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0760C" w14:textId="77777777" w:rsidR="00233E71" w:rsidRPr="00E85854" w:rsidRDefault="00233E71" w:rsidP="00E85854">
      <w:pPr>
        <w:pStyle w:val="1"/>
        <w:spacing w:line="240" w:lineRule="auto"/>
        <w:jc w:val="both"/>
        <w:rPr>
          <w:sz w:val="28"/>
          <w:szCs w:val="28"/>
          <w:lang w:val="vi-VN"/>
        </w:rPr>
      </w:pPr>
    </w:p>
    <w:p w14:paraId="4EBD5E6F" w14:textId="77777777" w:rsidR="00233E71" w:rsidRPr="00E85854" w:rsidRDefault="00233E71" w:rsidP="00E85854">
      <w:pPr>
        <w:pStyle w:val="1"/>
        <w:spacing w:line="240" w:lineRule="auto"/>
        <w:rPr>
          <w:sz w:val="28"/>
          <w:szCs w:val="28"/>
          <w:lang w:val="vi-VN"/>
        </w:rPr>
      </w:pPr>
      <w:r w:rsidRPr="00E85854">
        <w:rPr>
          <w:sz w:val="28"/>
          <w:szCs w:val="28"/>
          <w:lang w:val="vi-VN"/>
        </w:rPr>
        <w:t>THÔNG TIN BÁO CHÍ</w:t>
      </w:r>
    </w:p>
    <w:p w14:paraId="244915F8" w14:textId="77777777" w:rsidR="00B216EF" w:rsidRPr="006418FB" w:rsidRDefault="00B216EF" w:rsidP="00B216EF">
      <w:pPr>
        <w:pStyle w:val="BodyTextIndent2"/>
        <w:spacing w:after="0" w:line="240" w:lineRule="auto"/>
        <w:ind w:left="0"/>
        <w:jc w:val="center"/>
        <w:rPr>
          <w:rFonts w:cs="Times New Roman"/>
          <w:b/>
          <w:color w:val="000000" w:themeColor="text1"/>
          <w:spacing w:val="-6"/>
          <w:szCs w:val="28"/>
        </w:rPr>
      </w:pPr>
      <w:r w:rsidRPr="006418FB">
        <w:rPr>
          <w:rFonts w:cs="Times New Roman"/>
          <w:b/>
          <w:color w:val="000000" w:themeColor="text1"/>
          <w:spacing w:val="-6"/>
          <w:szCs w:val="28"/>
        </w:rPr>
        <w:t xml:space="preserve">Ngành </w:t>
      </w:r>
      <w:r w:rsidRPr="006418FB">
        <w:rPr>
          <w:rFonts w:cs="Times New Roman"/>
          <w:b/>
          <w:color w:val="000000" w:themeColor="text1"/>
          <w:spacing w:val="-6"/>
          <w:szCs w:val="28"/>
          <w:lang w:val="vi"/>
        </w:rPr>
        <w:t>BHXH Việt Nam: 2</w:t>
      </w:r>
      <w:r w:rsidRPr="006418FB">
        <w:rPr>
          <w:rFonts w:cs="Times New Roman"/>
          <w:b/>
          <w:color w:val="000000" w:themeColor="text1"/>
          <w:spacing w:val="-6"/>
          <w:szCs w:val="28"/>
        </w:rPr>
        <w:t>9</w:t>
      </w:r>
      <w:r w:rsidRPr="006418FB">
        <w:rPr>
          <w:rFonts w:cs="Times New Roman"/>
          <w:b/>
          <w:color w:val="000000" w:themeColor="text1"/>
          <w:spacing w:val="-6"/>
          <w:szCs w:val="28"/>
          <w:lang w:val="vi"/>
        </w:rPr>
        <w:t xml:space="preserve"> năm</w:t>
      </w:r>
      <w:r w:rsidRPr="006418FB">
        <w:rPr>
          <w:rFonts w:cs="Times New Roman"/>
          <w:b/>
          <w:color w:val="000000" w:themeColor="text1"/>
          <w:spacing w:val="-6"/>
          <w:szCs w:val="28"/>
        </w:rPr>
        <w:t xml:space="preserve"> nỗ lực vì Nhân dân phục vụ </w:t>
      </w:r>
    </w:p>
    <w:p w14:paraId="22DCA29D" w14:textId="77777777" w:rsidR="00B216EF" w:rsidRPr="006418FB" w:rsidRDefault="00B216EF" w:rsidP="00B216EF">
      <w:pPr>
        <w:pStyle w:val="BodyTextIndent2"/>
        <w:spacing w:after="0" w:line="240" w:lineRule="auto"/>
        <w:ind w:left="0"/>
        <w:jc w:val="center"/>
        <w:rPr>
          <w:rFonts w:cs="Times New Roman"/>
          <w:b/>
          <w:color w:val="000000" w:themeColor="text1"/>
          <w:spacing w:val="-6"/>
          <w:szCs w:val="28"/>
        </w:rPr>
      </w:pPr>
      <w:r w:rsidRPr="006418FB">
        <w:rPr>
          <w:rFonts w:cs="Times New Roman"/>
          <w:b/>
          <w:color w:val="000000" w:themeColor="text1"/>
          <w:spacing w:val="-6"/>
          <w:szCs w:val="28"/>
        </w:rPr>
        <w:t>và đảm bảo an sinh xã hội đất nước</w:t>
      </w:r>
    </w:p>
    <w:p w14:paraId="05571A82" w14:textId="77777777" w:rsidR="00B216EF" w:rsidRPr="006418FB" w:rsidRDefault="00B216EF" w:rsidP="00B216EF">
      <w:pPr>
        <w:pStyle w:val="BodyTextIndent2"/>
        <w:spacing w:after="0" w:line="240" w:lineRule="auto"/>
        <w:ind w:left="0"/>
        <w:jc w:val="center"/>
        <w:rPr>
          <w:rFonts w:cs="Times New Roman"/>
          <w:b/>
          <w:color w:val="000000" w:themeColor="text1"/>
          <w:spacing w:val="-6"/>
          <w:szCs w:val="28"/>
          <w:lang w:val="vi"/>
        </w:rPr>
      </w:pPr>
      <w:r w:rsidRPr="006418FB">
        <w:rPr>
          <w:rFonts w:cs="Times New Roman"/>
          <w:b/>
          <w:color w:val="000000" w:themeColor="text1"/>
          <w:spacing w:val="-6"/>
          <w:szCs w:val="28"/>
          <w:lang w:val="vi"/>
        </w:rPr>
        <w:t xml:space="preserve"> </w:t>
      </w:r>
    </w:p>
    <w:p w14:paraId="79A0ACEA" w14:textId="77777777" w:rsidR="00B216EF" w:rsidRPr="006418FB" w:rsidRDefault="00B216EF" w:rsidP="00B216EF">
      <w:pPr>
        <w:jc w:val="right"/>
        <w:rPr>
          <w:rFonts w:ascii="Times New Roman" w:hAnsi="Times New Roman"/>
          <w:i/>
          <w:iCs/>
          <w:color w:val="000000" w:themeColor="text1"/>
          <w:sz w:val="28"/>
          <w:szCs w:val="28"/>
          <w:lang w:val="vi-VN"/>
        </w:rPr>
      </w:pPr>
      <w:r w:rsidRPr="006418FB">
        <w:rPr>
          <w:rFonts w:ascii="Times New Roman" w:hAnsi="Times New Roman"/>
          <w:i/>
          <w:iCs/>
          <w:color w:val="000000" w:themeColor="text1"/>
          <w:sz w:val="28"/>
          <w:szCs w:val="28"/>
        </w:rPr>
        <w:t>Hà</w:t>
      </w:r>
      <w:r w:rsidRPr="006418FB">
        <w:rPr>
          <w:rFonts w:ascii="Times New Roman" w:hAnsi="Times New Roman"/>
          <w:i/>
          <w:iCs/>
          <w:color w:val="000000" w:themeColor="text1"/>
          <w:sz w:val="28"/>
          <w:szCs w:val="28"/>
          <w:lang w:val="vi-VN"/>
        </w:rPr>
        <w:t xml:space="preserve"> Nội, ngày </w:t>
      </w:r>
      <w:r w:rsidRPr="006418FB">
        <w:rPr>
          <w:rFonts w:ascii="Times New Roman" w:hAnsi="Times New Roman"/>
          <w:i/>
          <w:iCs/>
          <w:color w:val="000000" w:themeColor="text1"/>
          <w:sz w:val="28"/>
          <w:szCs w:val="28"/>
        </w:rPr>
        <w:t>16</w:t>
      </w:r>
      <w:r w:rsidRPr="006418FB">
        <w:rPr>
          <w:rFonts w:ascii="Times New Roman" w:hAnsi="Times New Roman"/>
          <w:i/>
          <w:iCs/>
          <w:color w:val="000000" w:themeColor="text1"/>
          <w:sz w:val="28"/>
          <w:szCs w:val="28"/>
          <w:lang w:val="vi-VN"/>
        </w:rPr>
        <w:t xml:space="preserve"> tháng 0</w:t>
      </w:r>
      <w:r w:rsidRPr="006418FB">
        <w:rPr>
          <w:rFonts w:ascii="Times New Roman" w:hAnsi="Times New Roman"/>
          <w:i/>
          <w:iCs/>
          <w:color w:val="000000" w:themeColor="text1"/>
          <w:sz w:val="28"/>
          <w:szCs w:val="28"/>
        </w:rPr>
        <w:t>2</w:t>
      </w:r>
      <w:r w:rsidRPr="006418FB">
        <w:rPr>
          <w:rFonts w:ascii="Times New Roman" w:hAnsi="Times New Roman"/>
          <w:i/>
          <w:iCs/>
          <w:color w:val="000000" w:themeColor="text1"/>
          <w:sz w:val="28"/>
          <w:szCs w:val="28"/>
          <w:lang w:val="vi-VN"/>
        </w:rPr>
        <w:t xml:space="preserve"> năm 2024</w:t>
      </w:r>
    </w:p>
    <w:p w14:paraId="241675FC" w14:textId="77777777" w:rsidR="00B216EF" w:rsidRPr="006418FB" w:rsidRDefault="00B216EF" w:rsidP="00B216EF">
      <w:pPr>
        <w:ind w:firstLine="720"/>
        <w:jc w:val="both"/>
        <w:rPr>
          <w:rFonts w:ascii="Times New Roman" w:hAnsi="Times New Roman"/>
          <w:b/>
          <w:bCs/>
          <w:color w:val="000000" w:themeColor="text1"/>
          <w:sz w:val="28"/>
          <w:szCs w:val="28"/>
          <w:shd w:val="clear" w:color="auto" w:fill="FFFFFF"/>
        </w:rPr>
      </w:pPr>
    </w:p>
    <w:p w14:paraId="0CB90A75" w14:textId="75B35E52" w:rsidR="00B216EF" w:rsidRPr="006418FB" w:rsidRDefault="00B216EF" w:rsidP="00B216EF">
      <w:pPr>
        <w:ind w:firstLine="720"/>
        <w:jc w:val="both"/>
        <w:rPr>
          <w:rFonts w:ascii="Times New Roman" w:hAnsi="Times New Roman"/>
          <w:bCs/>
          <w:color w:val="000000" w:themeColor="text1"/>
          <w:sz w:val="28"/>
          <w:szCs w:val="28"/>
          <w:shd w:val="clear" w:color="auto" w:fill="FFFFFF"/>
        </w:rPr>
      </w:pPr>
      <w:r w:rsidRPr="006418FB">
        <w:rPr>
          <w:rFonts w:ascii="Times New Roman" w:hAnsi="Times New Roman"/>
          <w:bCs/>
          <w:color w:val="000000" w:themeColor="text1"/>
          <w:sz w:val="28"/>
          <w:szCs w:val="28"/>
          <w:shd w:val="clear" w:color="auto" w:fill="FFFFFF"/>
        </w:rPr>
        <w:t xml:space="preserve">Trải qua 29 năm xây dựng và trưởng thành (16/02/1995-16/02/2024), </w:t>
      </w:r>
      <w:r w:rsidR="00066854">
        <w:rPr>
          <w:rFonts w:ascii="Times New Roman" w:hAnsi="Times New Roman"/>
          <w:bCs/>
          <w:color w:val="000000" w:themeColor="text1"/>
          <w:sz w:val="28"/>
          <w:szCs w:val="28"/>
          <w:shd w:val="clear" w:color="auto" w:fill="FFFFFF"/>
        </w:rPr>
        <w:t>với sự vào cuộc của cả hệ thống chính trị và</w:t>
      </w:r>
      <w:r w:rsidRPr="006418FB">
        <w:rPr>
          <w:rFonts w:ascii="Times New Roman" w:hAnsi="Times New Roman"/>
          <w:bCs/>
          <w:color w:val="000000" w:themeColor="text1"/>
          <w:sz w:val="28"/>
          <w:szCs w:val="28"/>
          <w:shd w:val="clear" w:color="auto" w:fill="FFFFFF"/>
        </w:rPr>
        <w:t xml:space="preserve"> tinh thần đoàn kết, nỗ lực, quyết tâm cao của tập thể công chức, viên chức</w:t>
      </w:r>
      <w:r>
        <w:rPr>
          <w:rFonts w:ascii="Times New Roman" w:hAnsi="Times New Roman"/>
          <w:bCs/>
          <w:color w:val="000000" w:themeColor="text1"/>
          <w:sz w:val="28"/>
          <w:szCs w:val="28"/>
          <w:shd w:val="clear" w:color="auto" w:fill="FFFFFF"/>
        </w:rPr>
        <w:t xml:space="preserve"> (CCVC)</w:t>
      </w:r>
      <w:r w:rsidR="00066854">
        <w:rPr>
          <w:rFonts w:ascii="Times New Roman" w:hAnsi="Times New Roman"/>
          <w:bCs/>
          <w:color w:val="000000" w:themeColor="text1"/>
          <w:sz w:val="28"/>
          <w:szCs w:val="28"/>
          <w:shd w:val="clear" w:color="auto" w:fill="FFFFFF"/>
        </w:rPr>
        <w:t>,</w:t>
      </w:r>
      <w:r w:rsidRPr="006418FB">
        <w:rPr>
          <w:rFonts w:ascii="Times New Roman" w:hAnsi="Times New Roman"/>
          <w:bCs/>
          <w:color w:val="000000" w:themeColor="text1"/>
          <w:sz w:val="28"/>
          <w:szCs w:val="28"/>
          <w:shd w:val="clear" w:color="auto" w:fill="FFFFFF"/>
        </w:rPr>
        <w:t xml:space="preserve"> người lao động</w:t>
      </w:r>
      <w:r>
        <w:rPr>
          <w:rFonts w:ascii="Times New Roman" w:hAnsi="Times New Roman"/>
          <w:bCs/>
          <w:color w:val="000000" w:themeColor="text1"/>
          <w:sz w:val="28"/>
          <w:szCs w:val="28"/>
          <w:shd w:val="clear" w:color="auto" w:fill="FFFFFF"/>
        </w:rPr>
        <w:t xml:space="preserve"> (NLĐ)</w:t>
      </w:r>
      <w:r w:rsidR="00066854">
        <w:rPr>
          <w:rFonts w:ascii="Times New Roman" w:hAnsi="Times New Roman"/>
          <w:bCs/>
          <w:color w:val="000000" w:themeColor="text1"/>
          <w:sz w:val="28"/>
          <w:szCs w:val="28"/>
          <w:shd w:val="clear" w:color="auto" w:fill="FFFFFF"/>
        </w:rPr>
        <w:t>, qua</w:t>
      </w:r>
      <w:r w:rsidRPr="006418FB">
        <w:rPr>
          <w:rFonts w:ascii="Times New Roman" w:hAnsi="Times New Roman"/>
          <w:bCs/>
          <w:color w:val="000000" w:themeColor="text1"/>
          <w:sz w:val="28"/>
          <w:szCs w:val="28"/>
          <w:shd w:val="clear" w:color="auto" w:fill="FFFFFF"/>
        </w:rPr>
        <w:t xml:space="preserve"> nhiều thế hệ, BHXH Việt Nam đã không ngừng phát triển và đạt được các thành tích quan trọng trong thực hiện nhiệm vụ đảm bảo an sinh xã hội</w:t>
      </w:r>
      <w:r>
        <w:rPr>
          <w:rFonts w:ascii="Times New Roman" w:hAnsi="Times New Roman"/>
          <w:bCs/>
          <w:color w:val="000000" w:themeColor="text1"/>
          <w:sz w:val="28"/>
          <w:szCs w:val="28"/>
          <w:shd w:val="clear" w:color="auto" w:fill="FFFFFF"/>
        </w:rPr>
        <w:t xml:space="preserve"> (ASXH)</w:t>
      </w:r>
      <w:r w:rsidRPr="006418FB">
        <w:rPr>
          <w:rFonts w:ascii="Times New Roman" w:hAnsi="Times New Roman"/>
          <w:bCs/>
          <w:color w:val="000000" w:themeColor="text1"/>
          <w:sz w:val="28"/>
          <w:szCs w:val="28"/>
          <w:shd w:val="clear" w:color="auto" w:fill="FFFFFF"/>
        </w:rPr>
        <w:t xml:space="preserve"> </w:t>
      </w:r>
      <w:r w:rsidR="00E51F39">
        <w:rPr>
          <w:rFonts w:ascii="Times New Roman" w:hAnsi="Times New Roman"/>
          <w:bCs/>
          <w:color w:val="000000" w:themeColor="text1"/>
          <w:sz w:val="28"/>
          <w:szCs w:val="28"/>
          <w:shd w:val="clear" w:color="auto" w:fill="FFFFFF"/>
        </w:rPr>
        <w:t>của</w:t>
      </w:r>
      <w:r w:rsidRPr="006418FB">
        <w:rPr>
          <w:rFonts w:ascii="Times New Roman" w:hAnsi="Times New Roman"/>
          <w:bCs/>
          <w:color w:val="000000" w:themeColor="text1"/>
          <w:sz w:val="28"/>
          <w:szCs w:val="28"/>
          <w:shd w:val="clear" w:color="auto" w:fill="FFFFFF"/>
        </w:rPr>
        <w:t xml:space="preserve"> Đảng và Nhà nước</w:t>
      </w:r>
      <w:r w:rsidR="00E51F39">
        <w:rPr>
          <w:rFonts w:ascii="Times New Roman" w:hAnsi="Times New Roman"/>
          <w:bCs/>
          <w:color w:val="000000" w:themeColor="text1"/>
          <w:sz w:val="28"/>
          <w:szCs w:val="28"/>
          <w:shd w:val="clear" w:color="auto" w:fill="FFFFFF"/>
        </w:rPr>
        <w:t xml:space="preserve">, góp phần tiến bộ và công bằng xã hội, bảo đảm ổn định chính trị - xã hội </w:t>
      </w:r>
      <w:r w:rsidR="002D37A3">
        <w:rPr>
          <w:rFonts w:ascii="Times New Roman" w:hAnsi="Times New Roman"/>
          <w:bCs/>
          <w:color w:val="000000" w:themeColor="text1"/>
          <w:sz w:val="28"/>
          <w:szCs w:val="28"/>
          <w:shd w:val="clear" w:color="auto" w:fill="FFFFFF"/>
        </w:rPr>
        <w:t xml:space="preserve">để </w:t>
      </w:r>
      <w:r w:rsidR="00E51F39">
        <w:rPr>
          <w:rFonts w:ascii="Times New Roman" w:hAnsi="Times New Roman"/>
          <w:bCs/>
          <w:color w:val="000000" w:themeColor="text1"/>
          <w:sz w:val="28"/>
          <w:szCs w:val="28"/>
          <w:shd w:val="clear" w:color="auto" w:fill="FFFFFF"/>
        </w:rPr>
        <w:t>phát triển đất nước.</w:t>
      </w:r>
    </w:p>
    <w:p w14:paraId="31D2F00A" w14:textId="77777777" w:rsidR="00B216EF" w:rsidRPr="006418FB" w:rsidRDefault="00B216EF" w:rsidP="00B216EF">
      <w:pPr>
        <w:ind w:firstLine="720"/>
        <w:jc w:val="both"/>
        <w:rPr>
          <w:rFonts w:ascii="Times New Roman" w:hAnsi="Times New Roman"/>
          <w:b/>
          <w:bCs/>
          <w:color w:val="000000" w:themeColor="text1"/>
          <w:sz w:val="28"/>
          <w:szCs w:val="28"/>
          <w:shd w:val="clear" w:color="auto" w:fill="FFFFFF"/>
        </w:rPr>
      </w:pPr>
      <w:r w:rsidRPr="006418FB">
        <w:rPr>
          <w:rFonts w:ascii="Times New Roman" w:hAnsi="Times New Roman"/>
          <w:b/>
          <w:bCs/>
          <w:color w:val="000000" w:themeColor="text1"/>
          <w:sz w:val="28"/>
          <w:szCs w:val="28"/>
          <w:shd w:val="clear" w:color="auto" w:fill="FFFFFF"/>
        </w:rPr>
        <w:t>Phát triển theo hướng tinh gọn, hoạt động hiệu lực, hiệu quả</w:t>
      </w:r>
    </w:p>
    <w:p w14:paraId="044F78B1" w14:textId="45A1C461" w:rsidR="00B216EF" w:rsidRPr="006418FB" w:rsidRDefault="00B216EF" w:rsidP="00B216EF">
      <w:pPr>
        <w:ind w:firstLine="720"/>
        <w:jc w:val="both"/>
        <w:rPr>
          <w:rFonts w:ascii="Times New Roman" w:hAnsi="Times New Roman"/>
          <w:color w:val="000000" w:themeColor="text1"/>
          <w:sz w:val="28"/>
          <w:szCs w:val="28"/>
        </w:rPr>
      </w:pPr>
      <w:r w:rsidRPr="006418FB">
        <w:rPr>
          <w:rFonts w:ascii="Times New Roman" w:hAnsi="Times New Roman"/>
          <w:bCs/>
          <w:color w:val="000000" w:themeColor="text1"/>
          <w:sz w:val="28"/>
          <w:szCs w:val="28"/>
          <w:shd w:val="clear" w:color="auto" w:fill="FFFFFF"/>
        </w:rPr>
        <w:t xml:space="preserve">Ngày 16/02/1995, Chính phủ ban hành Nghị định số 19-CP thành lập BHXH Việt Nam trên cơ sở thống nhất các tổ chức BHXH ở Trung ương và địa phương thuộc hệ thống Lao động - Thương binh </w:t>
      </w:r>
      <w:r w:rsidR="000E334F">
        <w:rPr>
          <w:rFonts w:ascii="Times New Roman" w:hAnsi="Times New Roman"/>
          <w:bCs/>
          <w:color w:val="000000" w:themeColor="text1"/>
          <w:sz w:val="28"/>
          <w:szCs w:val="28"/>
          <w:shd w:val="clear" w:color="auto" w:fill="FFFFFF"/>
        </w:rPr>
        <w:t>và</w:t>
      </w:r>
      <w:r w:rsidRPr="006418FB">
        <w:rPr>
          <w:rFonts w:ascii="Times New Roman" w:hAnsi="Times New Roman"/>
          <w:bCs/>
          <w:color w:val="000000" w:themeColor="text1"/>
          <w:sz w:val="28"/>
          <w:szCs w:val="28"/>
          <w:shd w:val="clear" w:color="auto" w:fill="FFFFFF"/>
        </w:rPr>
        <w:t xml:space="preserve"> Xã hội và Tổng Liên đoàn Lao động Việt Nam. BHXH Việt Nam ra đời </w:t>
      </w:r>
      <w:r w:rsidRPr="006418FB">
        <w:rPr>
          <w:rFonts w:ascii="Times New Roman" w:hAnsi="Times New Roman"/>
          <w:color w:val="000000" w:themeColor="text1"/>
          <w:sz w:val="28"/>
          <w:szCs w:val="28"/>
        </w:rPr>
        <w:t xml:space="preserve">tạo </w:t>
      </w:r>
      <w:r w:rsidRPr="006418FB">
        <w:rPr>
          <w:rFonts w:ascii="Times New Roman" w:hAnsi="Times New Roman"/>
          <w:color w:val="000000" w:themeColor="text1"/>
          <w:spacing w:val="-2"/>
          <w:sz w:val="28"/>
          <w:szCs w:val="28"/>
        </w:rPr>
        <w:t xml:space="preserve">dấu mốc cải cách quan trọng </w:t>
      </w:r>
      <w:r w:rsidRPr="006418FB">
        <w:rPr>
          <w:rFonts w:ascii="Times New Roman" w:hAnsi="Times New Roman"/>
          <w:color w:val="000000" w:themeColor="text1"/>
          <w:sz w:val="28"/>
          <w:szCs w:val="28"/>
        </w:rPr>
        <w:t>nhằm thu gọn đầu mối tổ chức</w:t>
      </w:r>
      <w:r w:rsidR="00425FD2">
        <w:rPr>
          <w:rFonts w:ascii="Times New Roman" w:hAnsi="Times New Roman"/>
          <w:color w:val="000000" w:themeColor="text1"/>
          <w:sz w:val="28"/>
          <w:szCs w:val="28"/>
        </w:rPr>
        <w:t>,</w:t>
      </w:r>
      <w:r w:rsidRPr="006418FB">
        <w:rPr>
          <w:rFonts w:ascii="Times New Roman" w:hAnsi="Times New Roman"/>
          <w:color w:val="000000" w:themeColor="text1"/>
          <w:sz w:val="28"/>
          <w:szCs w:val="28"/>
        </w:rPr>
        <w:t xml:space="preserve"> thực hiện chính sách BHXH theo hướng tập trung, thống nhất trong phạm vi toàn quốc. </w:t>
      </w:r>
    </w:p>
    <w:p w14:paraId="77D5D598" w14:textId="6733218E" w:rsidR="00B216EF" w:rsidRPr="006418FB" w:rsidRDefault="00B216EF" w:rsidP="00B216EF">
      <w:pPr>
        <w:spacing w:before="80" w:after="80"/>
        <w:ind w:firstLine="720"/>
        <w:jc w:val="both"/>
        <w:rPr>
          <w:rFonts w:ascii="Times New Roman" w:hAnsi="Times New Roman"/>
          <w:color w:val="000000" w:themeColor="text1"/>
          <w:spacing w:val="-2"/>
          <w:sz w:val="28"/>
          <w:szCs w:val="28"/>
        </w:rPr>
      </w:pPr>
      <w:r w:rsidRPr="006418FB">
        <w:rPr>
          <w:rFonts w:ascii="Times New Roman" w:hAnsi="Times New Roman"/>
          <w:color w:val="000000" w:themeColor="text1"/>
          <w:spacing w:val="-2"/>
          <w:sz w:val="28"/>
          <w:szCs w:val="28"/>
        </w:rPr>
        <w:t>Hệ thống tổ chức của BHXH Việt Nam gồm 3 cấp: Trung ương, cấp tỉnh và cấp huyện.</w:t>
      </w:r>
      <w:r w:rsidRPr="006418FB">
        <w:rPr>
          <w:rFonts w:ascii="Times New Roman" w:hAnsi="Times New Roman"/>
          <w:color w:val="000000" w:themeColor="text1"/>
          <w:sz w:val="28"/>
          <w:szCs w:val="28"/>
        </w:rPr>
        <w:t xml:space="preserve"> </w:t>
      </w:r>
      <w:r w:rsidRPr="006418FB">
        <w:rPr>
          <w:rFonts w:ascii="Times New Roman" w:hAnsi="Times New Roman"/>
          <w:color w:val="000000" w:themeColor="text1"/>
          <w:spacing w:val="-2"/>
          <w:sz w:val="28"/>
          <w:szCs w:val="28"/>
        </w:rPr>
        <w:t>Qua từng thời kỳ, tổ chức bộ máy đã từng bước được kiện toàn theo hướng linh hoạt, hiệu quả, chuyên nghiệp, hiện đại, giảm đầu mối; giảm chồng chéo về chức năng, nhiệm vụ; phù hợp với tinh thần Chính phủ liêm chính, kiến tạo, hành động, phục vụ người dân và doanh nghiệp (DN)</w:t>
      </w:r>
      <w:r>
        <w:rPr>
          <w:rFonts w:ascii="Times New Roman" w:hAnsi="Times New Roman"/>
          <w:color w:val="000000" w:themeColor="text1"/>
          <w:spacing w:val="-2"/>
          <w:sz w:val="28"/>
          <w:szCs w:val="28"/>
        </w:rPr>
        <w:t>. Q</w:t>
      </w:r>
      <w:r w:rsidRPr="006418FB">
        <w:rPr>
          <w:rFonts w:ascii="Times New Roman" w:hAnsi="Times New Roman"/>
          <w:color w:val="000000" w:themeColor="text1"/>
          <w:spacing w:val="-2"/>
          <w:sz w:val="28"/>
          <w:szCs w:val="28"/>
        </w:rPr>
        <w:t>ua đó</w:t>
      </w:r>
      <w:r>
        <w:rPr>
          <w:rFonts w:ascii="Times New Roman" w:hAnsi="Times New Roman"/>
          <w:color w:val="000000" w:themeColor="text1"/>
          <w:spacing w:val="-2"/>
          <w:sz w:val="28"/>
          <w:szCs w:val="28"/>
        </w:rPr>
        <w:t>,</w:t>
      </w:r>
      <w:r w:rsidRPr="006418FB">
        <w:rPr>
          <w:rFonts w:ascii="Times New Roman" w:hAnsi="Times New Roman"/>
          <w:color w:val="000000" w:themeColor="text1"/>
          <w:spacing w:val="-2"/>
          <w:sz w:val="28"/>
          <w:szCs w:val="28"/>
        </w:rPr>
        <w:t xml:space="preserve"> tạo điều kiện </w:t>
      </w:r>
      <w:r w:rsidR="00A60686">
        <w:rPr>
          <w:rFonts w:ascii="Times New Roman" w:hAnsi="Times New Roman"/>
          <w:color w:val="000000" w:themeColor="text1"/>
          <w:spacing w:val="-2"/>
          <w:sz w:val="28"/>
          <w:szCs w:val="28"/>
        </w:rPr>
        <w:t>để</w:t>
      </w:r>
      <w:r w:rsidRPr="006418FB">
        <w:rPr>
          <w:rFonts w:ascii="Times New Roman" w:hAnsi="Times New Roman"/>
          <w:color w:val="000000" w:themeColor="text1"/>
          <w:spacing w:val="-2"/>
          <w:sz w:val="28"/>
          <w:szCs w:val="28"/>
        </w:rPr>
        <w:t xml:space="preserve"> ngành BHXH Việt Nam thực hiện</w:t>
      </w:r>
      <w:r w:rsidR="00A60686">
        <w:rPr>
          <w:rFonts w:ascii="Times New Roman" w:hAnsi="Times New Roman"/>
          <w:color w:val="000000" w:themeColor="text1"/>
          <w:spacing w:val="-2"/>
          <w:sz w:val="28"/>
          <w:szCs w:val="28"/>
        </w:rPr>
        <w:t xml:space="preserve"> hiệu quả</w:t>
      </w:r>
      <w:bookmarkStart w:id="0" w:name="_GoBack"/>
      <w:bookmarkEnd w:id="0"/>
      <w:r w:rsidR="000B7D4B">
        <w:rPr>
          <w:rFonts w:ascii="Times New Roman" w:hAnsi="Times New Roman"/>
          <w:color w:val="000000" w:themeColor="text1"/>
          <w:spacing w:val="-2"/>
          <w:sz w:val="28"/>
          <w:szCs w:val="28"/>
        </w:rPr>
        <w:t xml:space="preserve">, </w:t>
      </w:r>
      <w:r w:rsidRPr="006418FB">
        <w:rPr>
          <w:rFonts w:ascii="Times New Roman" w:hAnsi="Times New Roman"/>
          <w:color w:val="000000" w:themeColor="text1"/>
          <w:spacing w:val="-2"/>
          <w:sz w:val="28"/>
          <w:szCs w:val="28"/>
        </w:rPr>
        <w:t xml:space="preserve">hoàn thành tốt các chỉ tiêu, nhiệm vụ được Chính phủ, Thủ tướng Chính phủ giao. </w:t>
      </w:r>
    </w:p>
    <w:p w14:paraId="61702A5E" w14:textId="27761B46" w:rsidR="00B216EF" w:rsidRPr="006418FB" w:rsidRDefault="00B216EF" w:rsidP="00B216EF">
      <w:pPr>
        <w:spacing w:before="80" w:after="80"/>
        <w:ind w:firstLine="720"/>
        <w:jc w:val="both"/>
        <w:rPr>
          <w:rFonts w:ascii="Times New Roman" w:hAnsi="Times New Roman"/>
          <w:color w:val="000000" w:themeColor="text1"/>
          <w:spacing w:val="-2"/>
          <w:sz w:val="28"/>
          <w:szCs w:val="28"/>
        </w:rPr>
      </w:pPr>
      <w:r w:rsidRPr="006418FB">
        <w:rPr>
          <w:rFonts w:ascii="Times New Roman" w:hAnsi="Times New Roman"/>
          <w:color w:val="000000" w:themeColor="text1"/>
          <w:spacing w:val="-2"/>
          <w:sz w:val="28"/>
          <w:szCs w:val="28"/>
        </w:rPr>
        <w:t>Trong quá trình hình thành và phát triển, ngành BHXH Việt Nam luôn</w:t>
      </w:r>
      <w:r w:rsidR="00386DC9">
        <w:rPr>
          <w:rFonts w:ascii="Times New Roman" w:hAnsi="Times New Roman"/>
          <w:color w:val="000000" w:themeColor="text1"/>
          <w:spacing w:val="-2"/>
          <w:sz w:val="28"/>
          <w:szCs w:val="28"/>
        </w:rPr>
        <w:t xml:space="preserve"> nhận</w:t>
      </w:r>
      <w:r w:rsidRPr="006418FB">
        <w:rPr>
          <w:rFonts w:ascii="Times New Roman" w:hAnsi="Times New Roman"/>
          <w:color w:val="000000" w:themeColor="text1"/>
          <w:spacing w:val="-2"/>
          <w:sz w:val="28"/>
          <w:szCs w:val="28"/>
        </w:rPr>
        <w:t xml:space="preserve"> được sự quan tâm sâu sát của Bộ Chính trị, Ban Bí thư Trung ương Đảng</w:t>
      </w:r>
      <w:r w:rsidR="00616024">
        <w:rPr>
          <w:rFonts w:ascii="Times New Roman" w:hAnsi="Times New Roman"/>
          <w:color w:val="000000" w:themeColor="text1"/>
          <w:spacing w:val="-2"/>
          <w:sz w:val="28"/>
          <w:szCs w:val="28"/>
        </w:rPr>
        <w:t>. Sự quan tâm này thể hiện cụ thể</w:t>
      </w:r>
      <w:r w:rsidRPr="006418FB">
        <w:rPr>
          <w:rFonts w:ascii="Times New Roman" w:hAnsi="Times New Roman"/>
          <w:color w:val="000000" w:themeColor="text1"/>
          <w:spacing w:val="-2"/>
          <w:sz w:val="28"/>
          <w:szCs w:val="28"/>
        </w:rPr>
        <w:t xml:space="preserve"> thông qua các Chỉ thị, Nghị quyết, trong đó đặc biệt như: </w:t>
      </w:r>
      <w:r w:rsidRPr="006418FB">
        <w:rPr>
          <w:rFonts w:ascii="Times New Roman" w:hAnsi="Times New Roman"/>
          <w:i/>
          <w:color w:val="000000" w:themeColor="text1"/>
          <w:spacing w:val="-2"/>
          <w:sz w:val="28"/>
          <w:szCs w:val="28"/>
        </w:rPr>
        <w:t>Nghị quyết số 21- NQ/TW ngày 22/11/2012 của Bộ Chính trị, về tăng cường sự lãnh đạo của Đảng đối với công tác BHXH, BHYT giai đoạn 2012 – 2020; Nghị quyết số 28-NQ/TW ngày 23/5/2018 Hội nghị lần thứ 7 Ban Chấp hành Trung ương Đảng khoá XII về cải cách chính sách BHXH</w:t>
      </w:r>
      <w:r w:rsidRPr="006418FB">
        <w:rPr>
          <w:rFonts w:ascii="Times New Roman" w:hAnsi="Times New Roman"/>
          <w:color w:val="000000" w:themeColor="text1"/>
          <w:spacing w:val="-2"/>
          <w:sz w:val="28"/>
          <w:szCs w:val="28"/>
        </w:rPr>
        <w:t xml:space="preserve">… Đây là những định hướng quan trọng, làm nền tảng cho sự phát triển bền vững của </w:t>
      </w:r>
      <w:r w:rsidR="00CE51C4">
        <w:rPr>
          <w:rFonts w:ascii="Times New Roman" w:hAnsi="Times New Roman"/>
          <w:color w:val="000000" w:themeColor="text1"/>
          <w:spacing w:val="-2"/>
          <w:sz w:val="28"/>
          <w:szCs w:val="28"/>
        </w:rPr>
        <w:t>h</w:t>
      </w:r>
      <w:r w:rsidRPr="006418FB">
        <w:rPr>
          <w:rFonts w:ascii="Times New Roman" w:hAnsi="Times New Roman"/>
          <w:color w:val="000000" w:themeColor="text1"/>
          <w:spacing w:val="-2"/>
          <w:sz w:val="28"/>
          <w:szCs w:val="28"/>
        </w:rPr>
        <w:t>ệ thống BHXH, BHYT nói chung và BHXH Việt Nam nói riêng.</w:t>
      </w:r>
    </w:p>
    <w:p w14:paraId="2716459F" w14:textId="77777777" w:rsidR="00B216EF" w:rsidRPr="006418FB" w:rsidRDefault="00B216EF" w:rsidP="00B216EF">
      <w:pPr>
        <w:spacing w:before="80" w:after="80"/>
        <w:ind w:firstLine="720"/>
        <w:jc w:val="both"/>
        <w:rPr>
          <w:rFonts w:ascii="Times New Roman" w:hAnsi="Times New Roman"/>
          <w:b/>
          <w:color w:val="000000" w:themeColor="text1"/>
          <w:spacing w:val="-2"/>
          <w:sz w:val="28"/>
          <w:szCs w:val="28"/>
        </w:rPr>
      </w:pPr>
      <w:r w:rsidRPr="006418FB">
        <w:rPr>
          <w:rFonts w:ascii="Times New Roman" w:hAnsi="Times New Roman"/>
          <w:b/>
          <w:color w:val="000000" w:themeColor="text1"/>
          <w:spacing w:val="-2"/>
          <w:sz w:val="28"/>
          <w:szCs w:val="28"/>
        </w:rPr>
        <w:t>Lưới an sinh xã hội không ngừng mở rộng</w:t>
      </w:r>
    </w:p>
    <w:p w14:paraId="1C79A6B3" w14:textId="1ED5E24C" w:rsidR="00B216EF" w:rsidRPr="006418FB" w:rsidRDefault="008818CE" w:rsidP="00B216EF">
      <w:pPr>
        <w:spacing w:before="80" w:after="8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Thực hiện mục tiêu xuyên suốt p</w:t>
      </w:r>
      <w:r w:rsidR="00B216EF" w:rsidRPr="006418FB">
        <w:rPr>
          <w:rFonts w:ascii="Times New Roman" w:hAnsi="Times New Roman"/>
          <w:color w:val="000000" w:themeColor="text1"/>
          <w:sz w:val="28"/>
          <w:szCs w:val="28"/>
        </w:rPr>
        <w:t>hát triển BHXH, BHYT theo hướng bao phủ toàn dân</w:t>
      </w:r>
      <w:r>
        <w:rPr>
          <w:rFonts w:ascii="Times New Roman" w:hAnsi="Times New Roman"/>
          <w:color w:val="000000" w:themeColor="text1"/>
          <w:sz w:val="28"/>
          <w:szCs w:val="28"/>
        </w:rPr>
        <w:t>, những năm qua, s</w:t>
      </w:r>
      <w:r w:rsidR="00B216EF" w:rsidRPr="006418FB">
        <w:rPr>
          <w:rFonts w:ascii="Times New Roman" w:hAnsi="Times New Roman"/>
          <w:color w:val="000000" w:themeColor="text1"/>
          <w:sz w:val="28"/>
          <w:szCs w:val="28"/>
        </w:rPr>
        <w:t xml:space="preserve">ố người tham gia BHXH, BHYT, bảo hiểm thất nghiệp (BHTN) tiếp tục tăng qua các năm và đã tập trung vào nhóm yếu thế. Đặc biệt, tỷ lệ </w:t>
      </w:r>
      <w:r w:rsidR="00B216EF" w:rsidRPr="006418FB">
        <w:rPr>
          <w:rFonts w:ascii="Times New Roman" w:hAnsi="Times New Roman"/>
          <w:color w:val="000000" w:themeColor="text1"/>
          <w:sz w:val="28"/>
          <w:szCs w:val="28"/>
        </w:rPr>
        <w:lastRenderedPageBreak/>
        <w:t>người tham gia BHYT phát triển bền vững, vượt mục tiêu được Đảng và Chính phủ giao.</w:t>
      </w:r>
    </w:p>
    <w:p w14:paraId="01FCF4E0" w14:textId="77777777" w:rsidR="00B216EF" w:rsidRPr="006418FB" w:rsidRDefault="00B216EF" w:rsidP="00B216EF">
      <w:pPr>
        <w:spacing w:before="80" w:after="80"/>
        <w:ind w:firstLine="720"/>
        <w:jc w:val="both"/>
        <w:rPr>
          <w:rFonts w:ascii="Times New Roman" w:hAnsi="Times New Roman"/>
          <w:color w:val="000000" w:themeColor="text1"/>
          <w:sz w:val="28"/>
          <w:szCs w:val="28"/>
        </w:rPr>
      </w:pPr>
      <w:r w:rsidRPr="006418FB">
        <w:rPr>
          <w:rFonts w:ascii="Times New Roman" w:hAnsi="Times New Roman"/>
          <w:i/>
          <w:color w:val="000000" w:themeColor="text1"/>
          <w:spacing w:val="-2"/>
          <w:sz w:val="28"/>
          <w:szCs w:val="28"/>
        </w:rPr>
        <w:t xml:space="preserve">Số người tham gia BHXH: </w:t>
      </w:r>
      <w:r w:rsidRPr="006418FB">
        <w:rPr>
          <w:rFonts w:ascii="Times New Roman" w:hAnsi="Times New Roman"/>
          <w:color w:val="000000" w:themeColor="text1"/>
          <w:spacing w:val="-2"/>
          <w:sz w:val="28"/>
          <w:szCs w:val="28"/>
        </w:rPr>
        <w:t>Hiện khoảng</w:t>
      </w:r>
      <w:r w:rsidRPr="006418FB">
        <w:rPr>
          <w:rFonts w:ascii="Times New Roman" w:hAnsi="Times New Roman"/>
          <w:i/>
          <w:color w:val="000000" w:themeColor="text1"/>
          <w:spacing w:val="-2"/>
          <w:sz w:val="28"/>
          <w:szCs w:val="28"/>
        </w:rPr>
        <w:t xml:space="preserve"> </w:t>
      </w:r>
      <w:r w:rsidRPr="006418FB">
        <w:rPr>
          <w:rFonts w:ascii="Times New Roman" w:hAnsi="Times New Roman"/>
          <w:b/>
          <w:color w:val="000000" w:themeColor="text1"/>
          <w:sz w:val="28"/>
          <w:szCs w:val="28"/>
        </w:rPr>
        <w:t>18,26 triệu</w:t>
      </w:r>
      <w:r w:rsidRPr="006418FB">
        <w:rPr>
          <w:rFonts w:ascii="Times New Roman" w:hAnsi="Times New Roman"/>
          <w:color w:val="000000" w:themeColor="text1"/>
          <w:sz w:val="28"/>
          <w:szCs w:val="28"/>
        </w:rPr>
        <w:t xml:space="preserve"> </w:t>
      </w:r>
      <w:r w:rsidRPr="006418FB">
        <w:rPr>
          <w:rFonts w:ascii="Times New Roman" w:hAnsi="Times New Roman"/>
          <w:b/>
          <w:color w:val="000000" w:themeColor="text1"/>
          <w:sz w:val="28"/>
          <w:szCs w:val="28"/>
        </w:rPr>
        <w:t xml:space="preserve">người </w:t>
      </w:r>
      <w:r w:rsidRPr="006418FB">
        <w:rPr>
          <w:rFonts w:ascii="Times New Roman" w:hAnsi="Times New Roman"/>
          <w:color w:val="000000" w:themeColor="text1"/>
          <w:sz w:val="28"/>
          <w:szCs w:val="28"/>
        </w:rPr>
        <w:t xml:space="preserve">tham gia, </w:t>
      </w:r>
      <w:r w:rsidRPr="006418FB">
        <w:rPr>
          <w:rFonts w:ascii="Times New Roman" w:hAnsi="Times New Roman"/>
          <w:color w:val="000000" w:themeColor="text1"/>
          <w:spacing w:val="-2"/>
          <w:sz w:val="28"/>
          <w:szCs w:val="28"/>
        </w:rPr>
        <w:t xml:space="preserve">đạt </w:t>
      </w:r>
      <w:r w:rsidRPr="006418FB">
        <w:rPr>
          <w:rFonts w:ascii="Times New Roman" w:hAnsi="Times New Roman"/>
          <w:b/>
          <w:color w:val="000000" w:themeColor="text1"/>
          <w:sz w:val="28"/>
          <w:szCs w:val="28"/>
        </w:rPr>
        <w:t>39,25%</w:t>
      </w:r>
      <w:r w:rsidRPr="006418FB">
        <w:rPr>
          <w:rFonts w:ascii="Times New Roman" w:hAnsi="Times New Roman"/>
          <w:color w:val="000000" w:themeColor="text1"/>
          <w:sz w:val="28"/>
          <w:szCs w:val="28"/>
        </w:rPr>
        <w:t xml:space="preserve"> lực lượng lao động</w:t>
      </w:r>
      <w:r>
        <w:rPr>
          <w:rFonts w:ascii="Times New Roman" w:hAnsi="Times New Roman"/>
          <w:color w:val="000000" w:themeColor="text1"/>
          <w:sz w:val="28"/>
          <w:szCs w:val="28"/>
        </w:rPr>
        <w:t xml:space="preserve"> </w:t>
      </w:r>
      <w:r w:rsidRPr="00597267">
        <w:rPr>
          <w:rFonts w:ascii="Times New Roman" w:hAnsi="Times New Roman"/>
          <w:color w:val="000000" w:themeColor="text1"/>
          <w:sz w:val="28"/>
          <w:szCs w:val="28"/>
        </w:rPr>
        <w:t>(LLLĐ)</w:t>
      </w:r>
      <w:r>
        <w:rPr>
          <w:rFonts w:ascii="Times New Roman" w:hAnsi="Times New Roman"/>
          <w:color w:val="000000" w:themeColor="text1"/>
          <w:sz w:val="28"/>
          <w:szCs w:val="28"/>
        </w:rPr>
        <w:t xml:space="preserve"> </w:t>
      </w:r>
      <w:r w:rsidRPr="006418FB">
        <w:rPr>
          <w:rFonts w:ascii="Times New Roman" w:hAnsi="Times New Roman"/>
          <w:color w:val="000000" w:themeColor="text1"/>
          <w:sz w:val="28"/>
          <w:szCs w:val="28"/>
        </w:rPr>
        <w:t>trong độ tuổi, trong đó, s</w:t>
      </w:r>
      <w:r w:rsidRPr="006418FB">
        <w:rPr>
          <w:rFonts w:ascii="Times New Roman" w:hAnsi="Times New Roman"/>
          <w:color w:val="000000" w:themeColor="text1"/>
          <w:spacing w:val="-2"/>
          <w:sz w:val="28"/>
          <w:szCs w:val="28"/>
        </w:rPr>
        <w:t>ố người tham gia BHXH</w:t>
      </w:r>
      <w:r w:rsidRPr="006418FB">
        <w:rPr>
          <w:rFonts w:ascii="Times New Roman" w:hAnsi="Times New Roman"/>
          <w:color w:val="000000" w:themeColor="text1"/>
          <w:sz w:val="28"/>
          <w:szCs w:val="28"/>
        </w:rPr>
        <w:t xml:space="preserve"> tự nguyện: khoảng </w:t>
      </w:r>
      <w:r w:rsidRPr="006418FB">
        <w:rPr>
          <w:rFonts w:ascii="Times New Roman" w:hAnsi="Times New Roman"/>
          <w:b/>
          <w:color w:val="000000" w:themeColor="text1"/>
          <w:sz w:val="28"/>
          <w:szCs w:val="28"/>
        </w:rPr>
        <w:t xml:space="preserve">1,83 triệu người, </w:t>
      </w:r>
      <w:r w:rsidRPr="006418FB">
        <w:rPr>
          <w:rFonts w:ascii="Times New Roman" w:hAnsi="Times New Roman"/>
          <w:color w:val="000000" w:themeColor="text1"/>
          <w:sz w:val="28"/>
          <w:szCs w:val="28"/>
        </w:rPr>
        <w:t xml:space="preserve">đạt </w:t>
      </w:r>
      <w:r w:rsidRPr="006418FB">
        <w:rPr>
          <w:rFonts w:ascii="Times New Roman" w:hAnsi="Times New Roman"/>
          <w:b/>
          <w:color w:val="000000" w:themeColor="text1"/>
          <w:sz w:val="28"/>
          <w:szCs w:val="28"/>
        </w:rPr>
        <w:t xml:space="preserve">3,92% </w:t>
      </w:r>
      <w:r w:rsidRPr="00597267">
        <w:rPr>
          <w:rFonts w:ascii="Times New Roman" w:hAnsi="Times New Roman"/>
          <w:color w:val="000000" w:themeColor="text1"/>
          <w:sz w:val="28"/>
          <w:szCs w:val="28"/>
        </w:rPr>
        <w:t>LLLĐ</w:t>
      </w:r>
      <w:r w:rsidRPr="006418FB">
        <w:rPr>
          <w:rFonts w:ascii="Times New Roman" w:hAnsi="Times New Roman"/>
          <w:color w:val="000000" w:themeColor="text1"/>
          <w:sz w:val="28"/>
          <w:szCs w:val="28"/>
        </w:rPr>
        <w:t xml:space="preserve"> trong độ tuổi, tăng </w:t>
      </w:r>
      <w:r w:rsidRPr="006418FB">
        <w:rPr>
          <w:rFonts w:ascii="Times New Roman" w:hAnsi="Times New Roman"/>
          <w:b/>
          <w:color w:val="000000" w:themeColor="text1"/>
          <w:sz w:val="28"/>
          <w:szCs w:val="28"/>
        </w:rPr>
        <w:t xml:space="preserve">305 lần </w:t>
      </w:r>
      <w:r w:rsidRPr="006418FB">
        <w:rPr>
          <w:rFonts w:ascii="Times New Roman" w:hAnsi="Times New Roman"/>
          <w:color w:val="000000" w:themeColor="text1"/>
          <w:sz w:val="28"/>
          <w:szCs w:val="28"/>
        </w:rPr>
        <w:t>so</w:t>
      </w:r>
      <w:r w:rsidRPr="006418FB">
        <w:rPr>
          <w:rFonts w:ascii="Times New Roman" w:hAnsi="Times New Roman"/>
          <w:b/>
          <w:color w:val="000000" w:themeColor="text1"/>
          <w:sz w:val="28"/>
          <w:szCs w:val="28"/>
        </w:rPr>
        <w:t xml:space="preserve"> </w:t>
      </w:r>
      <w:r w:rsidRPr="006418FB">
        <w:rPr>
          <w:rFonts w:ascii="Times New Roman" w:hAnsi="Times New Roman"/>
          <w:color w:val="000000" w:themeColor="text1"/>
          <w:sz w:val="28"/>
          <w:szCs w:val="28"/>
        </w:rPr>
        <w:t xml:space="preserve">với năm 2008 – năm đầu tiên thực hiện chính sách BHXH tự nguyện (tăng từ 6 nghìn người lên 1,83 triệu người); số người tham gia BHTN: khoảng </w:t>
      </w:r>
      <w:r w:rsidRPr="006418FB">
        <w:rPr>
          <w:rFonts w:ascii="Times New Roman" w:hAnsi="Times New Roman"/>
          <w:b/>
          <w:color w:val="000000" w:themeColor="text1"/>
          <w:sz w:val="28"/>
          <w:szCs w:val="28"/>
        </w:rPr>
        <w:t>14,7 triệu người</w:t>
      </w:r>
      <w:r w:rsidRPr="006418FB">
        <w:rPr>
          <w:rFonts w:ascii="Times New Roman" w:hAnsi="Times New Roman"/>
          <w:color w:val="000000" w:themeColor="text1"/>
          <w:sz w:val="28"/>
          <w:szCs w:val="28"/>
        </w:rPr>
        <w:t xml:space="preserve">, đạt gần </w:t>
      </w:r>
      <w:r w:rsidRPr="006418FB">
        <w:rPr>
          <w:rFonts w:ascii="Times New Roman" w:hAnsi="Times New Roman"/>
          <w:b/>
          <w:color w:val="000000" w:themeColor="text1"/>
          <w:sz w:val="28"/>
          <w:szCs w:val="28"/>
        </w:rPr>
        <w:t xml:space="preserve">31,6% </w:t>
      </w:r>
      <w:r w:rsidRPr="00597267">
        <w:rPr>
          <w:rFonts w:ascii="Times New Roman" w:hAnsi="Times New Roman"/>
          <w:color w:val="000000" w:themeColor="text1"/>
          <w:sz w:val="28"/>
          <w:szCs w:val="28"/>
        </w:rPr>
        <w:t>LLLĐ</w:t>
      </w:r>
      <w:r w:rsidRPr="006418FB">
        <w:rPr>
          <w:rFonts w:ascii="Times New Roman" w:hAnsi="Times New Roman"/>
          <w:b/>
          <w:color w:val="000000" w:themeColor="text1"/>
          <w:sz w:val="28"/>
          <w:szCs w:val="28"/>
        </w:rPr>
        <w:t xml:space="preserve"> </w:t>
      </w:r>
      <w:r w:rsidRPr="006418FB">
        <w:rPr>
          <w:rFonts w:ascii="Times New Roman" w:hAnsi="Times New Roman"/>
          <w:color w:val="000000" w:themeColor="text1"/>
          <w:sz w:val="28"/>
          <w:szCs w:val="28"/>
        </w:rPr>
        <w:t xml:space="preserve">trong độ tuổi, tăng gần </w:t>
      </w:r>
      <w:r w:rsidRPr="006418FB">
        <w:rPr>
          <w:rFonts w:ascii="Times New Roman" w:hAnsi="Times New Roman"/>
          <w:b/>
          <w:color w:val="000000" w:themeColor="text1"/>
          <w:sz w:val="28"/>
          <w:szCs w:val="28"/>
        </w:rPr>
        <w:t>2,5 lần</w:t>
      </w:r>
      <w:r w:rsidRPr="006418FB">
        <w:rPr>
          <w:rFonts w:ascii="Times New Roman" w:hAnsi="Times New Roman"/>
          <w:color w:val="000000" w:themeColor="text1"/>
          <w:sz w:val="28"/>
          <w:szCs w:val="28"/>
        </w:rPr>
        <w:t xml:space="preserve"> so</w:t>
      </w:r>
      <w:r w:rsidRPr="006418FB">
        <w:rPr>
          <w:rFonts w:ascii="Times New Roman" w:hAnsi="Times New Roman"/>
          <w:b/>
          <w:color w:val="000000" w:themeColor="text1"/>
          <w:sz w:val="28"/>
          <w:szCs w:val="28"/>
        </w:rPr>
        <w:t xml:space="preserve"> </w:t>
      </w:r>
      <w:r w:rsidRPr="006418FB">
        <w:rPr>
          <w:rFonts w:ascii="Times New Roman" w:hAnsi="Times New Roman"/>
          <w:color w:val="000000" w:themeColor="text1"/>
          <w:sz w:val="28"/>
          <w:szCs w:val="28"/>
        </w:rPr>
        <w:t>với năm 2009 – năm đầu tiên thực hiện chính sách BHTN (tăng từ 6 triệu người lên 14,7 triệu người).</w:t>
      </w:r>
    </w:p>
    <w:p w14:paraId="604AF2AA" w14:textId="77777777" w:rsidR="00B216EF" w:rsidRPr="006418FB" w:rsidRDefault="00B216EF" w:rsidP="00B216EF">
      <w:pPr>
        <w:spacing w:before="80" w:after="80"/>
        <w:ind w:firstLine="720"/>
        <w:jc w:val="both"/>
        <w:rPr>
          <w:rFonts w:ascii="Times New Roman" w:hAnsi="Times New Roman"/>
          <w:color w:val="000000" w:themeColor="text1"/>
          <w:sz w:val="28"/>
          <w:szCs w:val="28"/>
        </w:rPr>
      </w:pPr>
      <w:r w:rsidRPr="006418FB">
        <w:rPr>
          <w:rFonts w:ascii="Times New Roman" w:hAnsi="Times New Roman"/>
          <w:i/>
          <w:color w:val="000000" w:themeColor="text1"/>
          <w:spacing w:val="-2"/>
          <w:sz w:val="28"/>
          <w:szCs w:val="28"/>
        </w:rPr>
        <w:t xml:space="preserve">Số người tham gia BHYT: </w:t>
      </w:r>
      <w:r w:rsidRPr="006418FB">
        <w:rPr>
          <w:rFonts w:ascii="Times New Roman" w:hAnsi="Times New Roman"/>
          <w:color w:val="000000" w:themeColor="text1"/>
          <w:spacing w:val="-2"/>
          <w:sz w:val="28"/>
          <w:szCs w:val="28"/>
        </w:rPr>
        <w:t>Hiện khoảng</w:t>
      </w:r>
      <w:r w:rsidRPr="006418FB">
        <w:rPr>
          <w:rFonts w:ascii="Times New Roman" w:hAnsi="Times New Roman"/>
          <w:i/>
          <w:color w:val="000000" w:themeColor="text1"/>
          <w:spacing w:val="-2"/>
          <w:sz w:val="28"/>
          <w:szCs w:val="28"/>
        </w:rPr>
        <w:t xml:space="preserve"> </w:t>
      </w:r>
      <w:r w:rsidRPr="006418FB">
        <w:rPr>
          <w:rFonts w:ascii="Times New Roman" w:hAnsi="Times New Roman"/>
          <w:color w:val="000000" w:themeColor="text1"/>
          <w:sz w:val="28"/>
          <w:szCs w:val="28"/>
        </w:rPr>
        <w:t xml:space="preserve">hơn </w:t>
      </w:r>
      <w:r w:rsidRPr="006418FB">
        <w:rPr>
          <w:rFonts w:ascii="Times New Roman" w:hAnsi="Times New Roman"/>
          <w:b/>
          <w:color w:val="000000" w:themeColor="text1"/>
          <w:sz w:val="28"/>
          <w:szCs w:val="28"/>
        </w:rPr>
        <w:t>93,3 triệu người</w:t>
      </w:r>
      <w:r>
        <w:rPr>
          <w:rFonts w:ascii="Times New Roman" w:hAnsi="Times New Roman"/>
          <w:b/>
          <w:color w:val="000000" w:themeColor="text1"/>
          <w:sz w:val="28"/>
          <w:szCs w:val="28"/>
        </w:rPr>
        <w:t xml:space="preserve"> </w:t>
      </w:r>
      <w:r w:rsidRPr="006418FB">
        <w:rPr>
          <w:rFonts w:ascii="Times New Roman" w:hAnsi="Times New Roman"/>
          <w:color w:val="000000" w:themeColor="text1"/>
          <w:sz w:val="28"/>
          <w:szCs w:val="28"/>
        </w:rPr>
        <w:t xml:space="preserve">tham gia, đạt </w:t>
      </w:r>
      <w:r w:rsidRPr="006418FB">
        <w:rPr>
          <w:rFonts w:ascii="Times New Roman" w:hAnsi="Times New Roman"/>
          <w:b/>
          <w:color w:val="000000" w:themeColor="text1"/>
          <w:sz w:val="28"/>
          <w:szCs w:val="28"/>
        </w:rPr>
        <w:t xml:space="preserve">93,35% </w:t>
      </w:r>
      <w:r w:rsidRPr="006418FB">
        <w:rPr>
          <w:rFonts w:ascii="Times New Roman" w:hAnsi="Times New Roman"/>
          <w:color w:val="000000" w:themeColor="text1"/>
          <w:sz w:val="28"/>
          <w:szCs w:val="28"/>
        </w:rPr>
        <w:t xml:space="preserve">dân số, tăng </w:t>
      </w:r>
      <w:r w:rsidRPr="006418FB">
        <w:rPr>
          <w:rFonts w:ascii="Times New Roman" w:hAnsi="Times New Roman"/>
          <w:b/>
          <w:color w:val="000000" w:themeColor="text1"/>
          <w:sz w:val="28"/>
          <w:szCs w:val="28"/>
        </w:rPr>
        <w:t xml:space="preserve">13,1 lần </w:t>
      </w:r>
      <w:r w:rsidRPr="006418FB">
        <w:rPr>
          <w:rFonts w:ascii="Times New Roman" w:hAnsi="Times New Roman"/>
          <w:color w:val="000000" w:themeColor="text1"/>
          <w:sz w:val="28"/>
          <w:szCs w:val="28"/>
        </w:rPr>
        <w:t>so</w:t>
      </w:r>
      <w:r w:rsidRPr="006418FB">
        <w:rPr>
          <w:rFonts w:ascii="Times New Roman" w:hAnsi="Times New Roman"/>
          <w:b/>
          <w:color w:val="000000" w:themeColor="text1"/>
          <w:sz w:val="28"/>
          <w:szCs w:val="28"/>
        </w:rPr>
        <w:t xml:space="preserve"> </w:t>
      </w:r>
      <w:r w:rsidRPr="006418FB">
        <w:rPr>
          <w:rFonts w:ascii="Times New Roman" w:hAnsi="Times New Roman"/>
          <w:color w:val="000000" w:themeColor="text1"/>
          <w:sz w:val="28"/>
          <w:szCs w:val="28"/>
        </w:rPr>
        <w:t>với năm 2015 (tăng từ 7,1 triệu người lên 93,3 triệu người), tiệm cận mục tiêu BHYT toàn dân.</w:t>
      </w:r>
    </w:p>
    <w:p w14:paraId="364C53EE" w14:textId="77777777" w:rsidR="00B216EF" w:rsidRPr="006418FB" w:rsidRDefault="00B216EF" w:rsidP="00B216EF">
      <w:pPr>
        <w:pStyle w:val="BodyTextIndent2"/>
        <w:spacing w:after="0" w:line="240" w:lineRule="auto"/>
        <w:ind w:left="0" w:firstLine="720"/>
        <w:jc w:val="both"/>
        <w:rPr>
          <w:rFonts w:cs="Times New Roman"/>
          <w:color w:val="000000" w:themeColor="text1"/>
          <w:spacing w:val="-4"/>
          <w:szCs w:val="28"/>
        </w:rPr>
      </w:pPr>
      <w:r w:rsidRPr="006418FB">
        <w:rPr>
          <w:rFonts w:cs="Times New Roman"/>
          <w:color w:val="000000" w:themeColor="text1"/>
          <w:szCs w:val="28"/>
        </w:rPr>
        <w:t xml:space="preserve">Diện bao phủ BHXH, BHYT, BHTN tăng, </w:t>
      </w:r>
      <w:r w:rsidRPr="006418FB">
        <w:rPr>
          <w:rFonts w:cs="Times New Roman"/>
          <w:color w:val="000000" w:themeColor="text1"/>
          <w:spacing w:val="-4"/>
          <w:szCs w:val="28"/>
        </w:rPr>
        <w:t xml:space="preserve">góp phần mở rộng hiệu quả lưới ASXH tới mọi người dân, NLĐ, củng cố vững chắc nền ASXH của đất nước. </w:t>
      </w:r>
    </w:p>
    <w:p w14:paraId="293C98B8" w14:textId="77777777" w:rsidR="00B216EF" w:rsidRPr="006418FB" w:rsidRDefault="00B216EF" w:rsidP="00B216EF">
      <w:pPr>
        <w:pStyle w:val="BodyTextIndent2"/>
        <w:spacing w:after="0" w:line="240" w:lineRule="auto"/>
        <w:ind w:left="0" w:firstLine="720"/>
        <w:jc w:val="both"/>
        <w:rPr>
          <w:rFonts w:cs="Times New Roman"/>
          <w:b/>
          <w:color w:val="000000" w:themeColor="text1"/>
          <w:szCs w:val="28"/>
        </w:rPr>
      </w:pPr>
      <w:r w:rsidRPr="006418FB">
        <w:rPr>
          <w:rFonts w:cs="Times New Roman"/>
          <w:b/>
          <w:color w:val="000000" w:themeColor="text1"/>
          <w:szCs w:val="28"/>
        </w:rPr>
        <w:t>Quyền lợi của người tham gia, thụ hưởng chính sách ngày càng tăng</w:t>
      </w:r>
    </w:p>
    <w:p w14:paraId="14BB9AB8" w14:textId="0FBE8D5A" w:rsidR="00B216EF" w:rsidRPr="006418FB" w:rsidRDefault="00B216EF" w:rsidP="00B216EF">
      <w:pPr>
        <w:pStyle w:val="BodyTextIndent2"/>
        <w:spacing w:after="0" w:line="240" w:lineRule="auto"/>
        <w:ind w:left="0" w:firstLine="720"/>
        <w:jc w:val="both"/>
        <w:rPr>
          <w:rFonts w:cs="Times New Roman"/>
          <w:color w:val="000000" w:themeColor="text1"/>
          <w:szCs w:val="28"/>
        </w:rPr>
      </w:pPr>
      <w:r w:rsidRPr="006418FB">
        <w:rPr>
          <w:rFonts w:cs="Times New Roman"/>
          <w:color w:val="000000" w:themeColor="text1"/>
          <w:szCs w:val="28"/>
        </w:rPr>
        <w:t>Công tác giải quyết</w:t>
      </w:r>
      <w:r w:rsidR="000010B8">
        <w:rPr>
          <w:rFonts w:cs="Times New Roman"/>
          <w:color w:val="000000" w:themeColor="text1"/>
          <w:szCs w:val="28"/>
        </w:rPr>
        <w:t>, chi trả</w:t>
      </w:r>
      <w:r w:rsidRPr="006418FB">
        <w:rPr>
          <w:rFonts w:cs="Times New Roman"/>
          <w:color w:val="000000" w:themeColor="text1"/>
          <w:szCs w:val="28"/>
        </w:rPr>
        <w:t xml:space="preserve"> chế độ, chính sách BHXH, BHYT, BHTN được thực hiện kịp thời, đúng quy định; đặc biệt chuyển đổi hiệu quả phương thức quản lý từ thủ công sang hiện đại, đảm bảo nguyên tắc đóng - hưởng</w:t>
      </w:r>
      <w:r w:rsidR="007F6342">
        <w:rPr>
          <w:rFonts w:cs="Times New Roman"/>
          <w:color w:val="000000" w:themeColor="text1"/>
          <w:szCs w:val="28"/>
        </w:rPr>
        <w:t>. P</w:t>
      </w:r>
      <w:r w:rsidRPr="006418FB">
        <w:rPr>
          <w:rFonts w:cs="Times New Roman"/>
          <w:color w:val="000000" w:themeColor="text1"/>
          <w:szCs w:val="28"/>
        </w:rPr>
        <w:t xml:space="preserve">hương thức hoạt động của hệ thống ngành BHXH Việt Nam được đổi mới theo hướng phục vụ, đẩy mạnh giao dịch điện tử, tăng cường sử dụng các dịch vụ công ích, rút ngắn thời gian giải quyết, </w:t>
      </w:r>
      <w:r w:rsidR="00A35FBA">
        <w:rPr>
          <w:rFonts w:cs="Times New Roman"/>
          <w:color w:val="000000" w:themeColor="text1"/>
          <w:szCs w:val="28"/>
        </w:rPr>
        <w:t>tạo thuận lợi và</w:t>
      </w:r>
      <w:r w:rsidRPr="006418FB">
        <w:rPr>
          <w:rFonts w:cs="Times New Roman"/>
          <w:color w:val="000000" w:themeColor="text1"/>
          <w:szCs w:val="28"/>
        </w:rPr>
        <w:t xml:space="preserve"> đảm bảo quyền lợi cho NLĐ và Nhân dân.</w:t>
      </w:r>
    </w:p>
    <w:p w14:paraId="7C2B5071" w14:textId="361602C4" w:rsidR="00B216EF" w:rsidRPr="006418FB" w:rsidRDefault="00B216EF" w:rsidP="00B216EF">
      <w:pPr>
        <w:spacing w:before="80" w:after="80"/>
        <w:ind w:firstLine="720"/>
        <w:jc w:val="both"/>
        <w:rPr>
          <w:rFonts w:ascii="Times New Roman" w:hAnsi="Times New Roman"/>
          <w:color w:val="000000" w:themeColor="text1"/>
          <w:sz w:val="28"/>
          <w:szCs w:val="28"/>
        </w:rPr>
      </w:pPr>
      <w:r w:rsidRPr="006418FB">
        <w:rPr>
          <w:rFonts w:ascii="Times New Roman" w:hAnsi="Times New Roman"/>
          <w:color w:val="000000" w:themeColor="text1"/>
          <w:sz w:val="28"/>
          <w:szCs w:val="28"/>
        </w:rPr>
        <w:t xml:space="preserve"> Từ năm 1995 đến hết năm 2023, toàn Ngành đã giải quyết khoảng </w:t>
      </w:r>
      <w:bookmarkStart w:id="1" w:name="_Hlk127363096"/>
      <w:r w:rsidRPr="006418FB">
        <w:rPr>
          <w:rFonts w:ascii="Times New Roman" w:hAnsi="Times New Roman"/>
          <w:b/>
          <w:color w:val="000000" w:themeColor="text1"/>
          <w:sz w:val="28"/>
          <w:szCs w:val="28"/>
        </w:rPr>
        <w:t xml:space="preserve">hơn 144,8 triệu lượt </w:t>
      </w:r>
      <w:r w:rsidRPr="006418FB">
        <w:rPr>
          <w:rFonts w:ascii="Times New Roman" w:hAnsi="Times New Roman"/>
          <w:color w:val="000000" w:themeColor="text1"/>
          <w:sz w:val="28"/>
          <w:szCs w:val="28"/>
        </w:rPr>
        <w:t>người hưởng các chế độ ốm đau, thai sản, dưỡng sức phục hồi sức khỏe</w:t>
      </w:r>
      <w:bookmarkEnd w:id="1"/>
      <w:r w:rsidRPr="006418FB">
        <w:rPr>
          <w:rFonts w:ascii="Times New Roman" w:hAnsi="Times New Roman"/>
          <w:color w:val="000000" w:themeColor="text1"/>
          <w:sz w:val="28"/>
          <w:szCs w:val="28"/>
        </w:rPr>
        <w:t xml:space="preserve">; từ năm 2010 đến hết năm 2022 phối hợp giải quyết </w:t>
      </w:r>
      <w:bookmarkStart w:id="2" w:name="_Hlk127363156"/>
      <w:r w:rsidRPr="006418FB">
        <w:rPr>
          <w:rFonts w:ascii="Times New Roman" w:hAnsi="Times New Roman"/>
          <w:color w:val="000000" w:themeColor="text1"/>
          <w:sz w:val="28"/>
          <w:szCs w:val="28"/>
        </w:rPr>
        <w:t xml:space="preserve">gần </w:t>
      </w:r>
      <w:r w:rsidRPr="006418FB">
        <w:rPr>
          <w:rFonts w:ascii="Times New Roman" w:hAnsi="Times New Roman"/>
          <w:b/>
          <w:color w:val="000000" w:themeColor="text1"/>
          <w:sz w:val="28"/>
          <w:szCs w:val="28"/>
        </w:rPr>
        <w:t>9,7 triệu</w:t>
      </w:r>
      <w:r w:rsidRPr="006418FB">
        <w:rPr>
          <w:rFonts w:ascii="Times New Roman" w:hAnsi="Times New Roman"/>
          <w:color w:val="000000" w:themeColor="text1"/>
          <w:sz w:val="28"/>
          <w:szCs w:val="28"/>
        </w:rPr>
        <w:t xml:space="preserve"> người hưởng các chế độ BHTN</w:t>
      </w:r>
      <w:bookmarkEnd w:id="2"/>
      <w:r w:rsidRPr="006418FB">
        <w:rPr>
          <w:rFonts w:ascii="Times New Roman" w:hAnsi="Times New Roman"/>
          <w:color w:val="000000" w:themeColor="text1"/>
          <w:sz w:val="28"/>
          <w:szCs w:val="28"/>
        </w:rPr>
        <w:t xml:space="preserve">; hiện, tổng số người </w:t>
      </w:r>
      <w:bookmarkStart w:id="3" w:name="_Hlk127363243"/>
      <w:r w:rsidRPr="006418FB">
        <w:rPr>
          <w:rFonts w:ascii="Times New Roman" w:hAnsi="Times New Roman"/>
          <w:color w:val="000000" w:themeColor="text1"/>
          <w:sz w:val="28"/>
          <w:szCs w:val="28"/>
        </w:rPr>
        <w:t xml:space="preserve">đang hưởng lương hưu, trợ cấp BHXH hằng tháng </w:t>
      </w:r>
      <w:bookmarkStart w:id="4" w:name="_Hlk127363229"/>
      <w:bookmarkEnd w:id="3"/>
      <w:r w:rsidRPr="006418FB">
        <w:rPr>
          <w:rFonts w:ascii="Times New Roman" w:hAnsi="Times New Roman"/>
          <w:color w:val="000000" w:themeColor="text1"/>
          <w:sz w:val="28"/>
          <w:szCs w:val="28"/>
        </w:rPr>
        <w:t>hơn</w:t>
      </w:r>
      <w:r w:rsidRPr="006418FB">
        <w:rPr>
          <w:rFonts w:ascii="Times New Roman" w:hAnsi="Times New Roman"/>
          <w:b/>
          <w:color w:val="000000" w:themeColor="text1"/>
          <w:sz w:val="28"/>
          <w:szCs w:val="28"/>
        </w:rPr>
        <w:t xml:space="preserve"> 3,3 triệu</w:t>
      </w:r>
      <w:r w:rsidRPr="006418FB">
        <w:rPr>
          <w:rFonts w:ascii="Times New Roman" w:hAnsi="Times New Roman"/>
          <w:color w:val="000000" w:themeColor="text1"/>
          <w:sz w:val="28"/>
          <w:szCs w:val="28"/>
        </w:rPr>
        <w:t xml:space="preserve"> người</w:t>
      </w:r>
      <w:bookmarkEnd w:id="4"/>
      <w:r w:rsidR="00EA30A6">
        <w:rPr>
          <w:rFonts w:ascii="Times New Roman" w:hAnsi="Times New Roman"/>
          <w:color w:val="000000" w:themeColor="text1"/>
          <w:sz w:val="28"/>
          <w:szCs w:val="28"/>
        </w:rPr>
        <w:t>. Bên cạnh đó,</w:t>
      </w:r>
      <w:r w:rsidRPr="006418FB">
        <w:rPr>
          <w:rFonts w:ascii="Times New Roman" w:hAnsi="Times New Roman"/>
          <w:color w:val="000000" w:themeColor="text1"/>
          <w:sz w:val="28"/>
          <w:szCs w:val="28"/>
        </w:rPr>
        <w:t xml:space="preserve"> từ năm 2003 đến 2023, toàn Ngành đã phối hợp với các cơ sở y tế </w:t>
      </w:r>
      <w:bookmarkStart w:id="5" w:name="_Hlk127363363"/>
      <w:r w:rsidRPr="006418FB">
        <w:rPr>
          <w:rFonts w:ascii="Times New Roman" w:hAnsi="Times New Roman"/>
          <w:color w:val="000000" w:themeColor="text1"/>
          <w:sz w:val="28"/>
          <w:szCs w:val="28"/>
        </w:rPr>
        <w:t>bảo đảm quyền lợi khám chữa bệnh (KCB) BHYT</w:t>
      </w:r>
      <w:bookmarkEnd w:id="5"/>
      <w:r w:rsidRPr="006418FB">
        <w:rPr>
          <w:rFonts w:ascii="Times New Roman" w:hAnsi="Times New Roman"/>
          <w:color w:val="000000" w:themeColor="text1"/>
          <w:sz w:val="28"/>
          <w:szCs w:val="28"/>
        </w:rPr>
        <w:t xml:space="preserve"> cho </w:t>
      </w:r>
      <w:bookmarkStart w:id="6" w:name="_Hlk127363267"/>
      <w:r w:rsidRPr="006418FB">
        <w:rPr>
          <w:rFonts w:ascii="Times New Roman" w:hAnsi="Times New Roman"/>
          <w:color w:val="000000" w:themeColor="text1"/>
          <w:sz w:val="28"/>
          <w:szCs w:val="28"/>
        </w:rPr>
        <w:t xml:space="preserve">trên </w:t>
      </w:r>
      <w:r w:rsidRPr="006418FB">
        <w:rPr>
          <w:rFonts w:ascii="Times New Roman" w:hAnsi="Times New Roman"/>
          <w:b/>
          <w:color w:val="000000" w:themeColor="text1"/>
          <w:sz w:val="28"/>
          <w:szCs w:val="28"/>
        </w:rPr>
        <w:t>2.542,8 triệu lượt</w:t>
      </w:r>
      <w:r w:rsidRPr="006418FB">
        <w:rPr>
          <w:rFonts w:ascii="Times New Roman" w:hAnsi="Times New Roman"/>
          <w:color w:val="000000" w:themeColor="text1"/>
          <w:sz w:val="28"/>
          <w:szCs w:val="28"/>
        </w:rPr>
        <w:t xml:space="preserve"> người</w:t>
      </w:r>
      <w:bookmarkEnd w:id="6"/>
      <w:r w:rsidRPr="006418FB">
        <w:rPr>
          <w:rFonts w:ascii="Times New Roman" w:hAnsi="Times New Roman"/>
          <w:color w:val="000000" w:themeColor="text1"/>
          <w:sz w:val="28"/>
          <w:szCs w:val="28"/>
        </w:rPr>
        <w:t>; cùng tháo gỡ khó khăn, giải quyết tình trạng thiếu thuốc, vật tư y tế, kịp thời thanh toán chi phí KCB BHYT, tạo điều kiện thuận lợi để các cơ sở KCB phục vụ người bệnh BHYT.</w:t>
      </w:r>
    </w:p>
    <w:p w14:paraId="24BA09D2" w14:textId="0880D2C4" w:rsidR="00B216EF" w:rsidRPr="006418FB" w:rsidRDefault="00B216EF" w:rsidP="00B216EF">
      <w:pPr>
        <w:pStyle w:val="BodyTextIndent2"/>
        <w:spacing w:after="0" w:line="240" w:lineRule="auto"/>
        <w:ind w:left="0" w:firstLine="720"/>
        <w:jc w:val="both"/>
        <w:rPr>
          <w:rFonts w:cs="Times New Roman"/>
          <w:color w:val="000000" w:themeColor="text1"/>
          <w:szCs w:val="28"/>
        </w:rPr>
      </w:pPr>
      <w:r w:rsidRPr="006418FB">
        <w:rPr>
          <w:rFonts w:cs="Times New Roman"/>
          <w:color w:val="000000" w:themeColor="text1"/>
          <w:szCs w:val="28"/>
        </w:rPr>
        <w:t>Đáng chú ý, trong bối cảnh đại dịch Covid-19 ảnh hưởng nặng nề đến đời sống, việc làm của người dân</w:t>
      </w:r>
      <w:r w:rsidR="00111314">
        <w:rPr>
          <w:rFonts w:cs="Times New Roman"/>
          <w:color w:val="000000" w:themeColor="text1"/>
          <w:szCs w:val="28"/>
        </w:rPr>
        <w:t>,</w:t>
      </w:r>
      <w:r w:rsidRPr="006418FB">
        <w:rPr>
          <w:rFonts w:cs="Times New Roman"/>
          <w:color w:val="000000" w:themeColor="text1"/>
          <w:szCs w:val="28"/>
        </w:rPr>
        <w:t xml:space="preserve"> NLĐ, từ năm 2020 đến năm 2022, ngành BHXH Việt Nam đã chủ động</w:t>
      </w:r>
      <w:r>
        <w:rPr>
          <w:rFonts w:cs="Times New Roman"/>
          <w:color w:val="000000" w:themeColor="text1"/>
          <w:szCs w:val="28"/>
        </w:rPr>
        <w:t>,</w:t>
      </w:r>
      <w:r w:rsidRPr="006418FB">
        <w:rPr>
          <w:rFonts w:cs="Times New Roman"/>
          <w:color w:val="000000" w:themeColor="text1"/>
          <w:szCs w:val="28"/>
        </w:rPr>
        <w:t xml:space="preserve"> quyết liệt tham gia cùng các Bộ, ngành tham mưu Đảng, Nhà nước, Chính phủ, Thủ tướng Chính phủ ban hành nhiều cơ chế, chính sách hỗ trợ</w:t>
      </w:r>
      <w:r w:rsidR="003C3544">
        <w:rPr>
          <w:rFonts w:cs="Times New Roman"/>
          <w:color w:val="000000" w:themeColor="text1"/>
          <w:szCs w:val="28"/>
        </w:rPr>
        <w:t xml:space="preserve"> daonh nghiệp,</w:t>
      </w:r>
      <w:r w:rsidRPr="006418FB">
        <w:rPr>
          <w:rFonts w:cs="Times New Roman"/>
          <w:color w:val="000000" w:themeColor="text1"/>
          <w:szCs w:val="28"/>
        </w:rPr>
        <w:t xml:space="preserve"> NLĐ gặp khó khăn do đại dịch. Đồng thời</w:t>
      </w:r>
      <w:r w:rsidR="003C3544">
        <w:rPr>
          <w:rFonts w:cs="Times New Roman"/>
          <w:color w:val="000000" w:themeColor="text1"/>
          <w:szCs w:val="28"/>
        </w:rPr>
        <w:t>,</w:t>
      </w:r>
      <w:r w:rsidRPr="006418FB">
        <w:rPr>
          <w:rFonts w:cs="Times New Roman"/>
          <w:color w:val="000000" w:themeColor="text1"/>
          <w:szCs w:val="28"/>
        </w:rPr>
        <w:t xml:space="preserve"> tập trung huy động mọi nguồn lực, trên nền nguồn dữ liệu sẵn có để</w:t>
      </w:r>
      <w:r w:rsidRPr="006418FB" w:rsidDel="00ED4F1A">
        <w:rPr>
          <w:rFonts w:cs="Times New Roman"/>
          <w:color w:val="000000" w:themeColor="text1"/>
          <w:szCs w:val="28"/>
        </w:rPr>
        <w:t xml:space="preserve"> </w:t>
      </w:r>
      <w:r w:rsidRPr="006418FB">
        <w:rPr>
          <w:rFonts w:cs="Times New Roman"/>
          <w:color w:val="000000" w:themeColor="text1"/>
          <w:szCs w:val="28"/>
        </w:rPr>
        <w:t>triển</w:t>
      </w:r>
      <w:r w:rsidRPr="006418FB">
        <w:rPr>
          <w:rFonts w:cs="Times New Roman"/>
          <w:color w:val="000000" w:themeColor="text1"/>
          <w:szCs w:val="28"/>
          <w:lang w:val="vi-VN"/>
        </w:rPr>
        <w:t xml:space="preserve"> khai</w:t>
      </w:r>
      <w:r w:rsidRPr="006418FB">
        <w:rPr>
          <w:rFonts w:cs="Times New Roman"/>
          <w:color w:val="000000" w:themeColor="text1"/>
          <w:szCs w:val="28"/>
        </w:rPr>
        <w:t xml:space="preserve"> kịp thời các gói hỗ trợ từ quỹ BHXH, BHTN nhanh gọn, chính xác tới người hưởng,</w:t>
      </w:r>
      <w:r w:rsidRPr="006418FB">
        <w:rPr>
          <w:rFonts w:cs="Times New Roman"/>
          <w:color w:val="000000" w:themeColor="text1"/>
          <w:spacing w:val="-6"/>
          <w:szCs w:val="28"/>
        </w:rPr>
        <w:t xml:space="preserve"> góp phần hỗ trợ hàng chục triệu NLĐ, người sử dụng lao động vượt qua khó khăn, ổn định cuộc sống, phục hồi sản xuất, kinh doanh.</w:t>
      </w:r>
    </w:p>
    <w:p w14:paraId="1017800E" w14:textId="1E4591C4" w:rsidR="00B216EF" w:rsidRPr="006418FB" w:rsidRDefault="00B216EF" w:rsidP="00B216EF">
      <w:pPr>
        <w:pStyle w:val="BodyTextIndent2"/>
        <w:spacing w:after="0" w:line="240" w:lineRule="auto"/>
        <w:ind w:left="0" w:firstLine="720"/>
        <w:jc w:val="both"/>
        <w:rPr>
          <w:rFonts w:cs="Times New Roman"/>
          <w:color w:val="000000" w:themeColor="text1"/>
          <w:szCs w:val="28"/>
          <w:lang w:val="vi"/>
        </w:rPr>
      </w:pPr>
      <w:r w:rsidRPr="006418FB">
        <w:rPr>
          <w:rFonts w:eastAsia="Times New Roman" w:cs="Times New Roman"/>
          <w:color w:val="000000" w:themeColor="text1"/>
          <w:szCs w:val="28"/>
          <w:lang w:val="vi"/>
        </w:rPr>
        <w:t xml:space="preserve">Những kết quả </w:t>
      </w:r>
      <w:r w:rsidRPr="006418FB">
        <w:rPr>
          <w:rFonts w:eastAsia="Times New Roman" w:cs="Times New Roman"/>
          <w:color w:val="000000" w:themeColor="text1"/>
          <w:szCs w:val="28"/>
        </w:rPr>
        <w:t>đạt được</w:t>
      </w:r>
      <w:r w:rsidR="00D876B3">
        <w:rPr>
          <w:rFonts w:eastAsia="Times New Roman" w:cs="Times New Roman"/>
          <w:color w:val="000000" w:themeColor="text1"/>
          <w:szCs w:val="28"/>
        </w:rPr>
        <w:t xml:space="preserve"> </w:t>
      </w:r>
      <w:r w:rsidRPr="006418FB">
        <w:rPr>
          <w:rFonts w:cs="Times New Roman"/>
          <w:color w:val="000000" w:themeColor="text1"/>
          <w:szCs w:val="28"/>
          <w:lang w:val="vi"/>
        </w:rPr>
        <w:t>cho thấy</w:t>
      </w:r>
      <w:r w:rsidR="00D876B3">
        <w:rPr>
          <w:rFonts w:cs="Times New Roman"/>
          <w:color w:val="000000" w:themeColor="text1"/>
          <w:szCs w:val="28"/>
        </w:rPr>
        <w:t>,</w:t>
      </w:r>
      <w:r w:rsidRPr="006418FB">
        <w:rPr>
          <w:rFonts w:cs="Times New Roman"/>
          <w:color w:val="000000" w:themeColor="text1"/>
          <w:szCs w:val="28"/>
          <w:lang w:val="vi"/>
        </w:rPr>
        <w:t xml:space="preserve"> quyết tâm chính trị của toàn ngành BHXH Việt Nam trong mọi giai đoạn là luôn ưu tiên đặt công tác đảm bảo quyền lợi của </w:t>
      </w:r>
      <w:r w:rsidRPr="006418FB">
        <w:rPr>
          <w:rFonts w:cs="Times New Roman"/>
          <w:color w:val="000000" w:themeColor="text1"/>
          <w:szCs w:val="28"/>
          <w:lang w:val="vi"/>
        </w:rPr>
        <w:lastRenderedPageBreak/>
        <w:t xml:space="preserve">người tham gia, thụ hưởng chính sách </w:t>
      </w:r>
      <w:r>
        <w:rPr>
          <w:rFonts w:cs="Times New Roman"/>
          <w:color w:val="000000" w:themeColor="text1"/>
          <w:szCs w:val="28"/>
        </w:rPr>
        <w:t xml:space="preserve">BHXH, BHYT </w:t>
      </w:r>
      <w:r w:rsidRPr="006418FB">
        <w:rPr>
          <w:rFonts w:cs="Times New Roman"/>
          <w:color w:val="000000" w:themeColor="text1"/>
          <w:szCs w:val="28"/>
          <w:lang w:val="vi"/>
        </w:rPr>
        <w:t>làm trung tâm</w:t>
      </w:r>
      <w:r w:rsidRPr="006418FB">
        <w:rPr>
          <w:rFonts w:cs="Times New Roman"/>
          <w:bCs/>
          <w:iCs/>
          <w:color w:val="000000" w:themeColor="text1"/>
          <w:szCs w:val="28"/>
        </w:rPr>
        <w:t>. Nhờ</w:t>
      </w:r>
      <w:r w:rsidRPr="006418FB">
        <w:rPr>
          <w:rFonts w:cs="Times New Roman"/>
          <w:color w:val="000000" w:themeColor="text1"/>
          <w:szCs w:val="28"/>
          <w:lang w:val="vi"/>
        </w:rPr>
        <w:t xml:space="preserve"> đó, quyền lợi an sinh của người tham gia</w:t>
      </w:r>
      <w:r w:rsidRPr="006418FB">
        <w:rPr>
          <w:rFonts w:cs="Times New Roman"/>
          <w:color w:val="000000" w:themeColor="text1"/>
          <w:szCs w:val="28"/>
        </w:rPr>
        <w:t xml:space="preserve">, thụ hưởng </w:t>
      </w:r>
      <w:r w:rsidRPr="006418FB">
        <w:rPr>
          <w:rFonts w:cs="Times New Roman"/>
          <w:color w:val="000000" w:themeColor="text1"/>
          <w:szCs w:val="28"/>
          <w:lang w:val="vi"/>
        </w:rPr>
        <w:t xml:space="preserve">luôn </w:t>
      </w:r>
      <w:r>
        <w:rPr>
          <w:rFonts w:cs="Times New Roman"/>
          <w:color w:val="000000" w:themeColor="text1"/>
          <w:szCs w:val="28"/>
        </w:rPr>
        <w:t xml:space="preserve">đảm bảo </w:t>
      </w:r>
      <w:r w:rsidRPr="006418FB">
        <w:rPr>
          <w:rFonts w:cs="Times New Roman"/>
          <w:color w:val="000000" w:themeColor="text1"/>
          <w:szCs w:val="28"/>
        </w:rPr>
        <w:t>k</w:t>
      </w:r>
      <w:r w:rsidRPr="006418FB">
        <w:rPr>
          <w:rFonts w:cs="Times New Roman"/>
          <w:color w:val="000000" w:themeColor="text1"/>
          <w:szCs w:val="28"/>
          <w:lang w:val="vi"/>
        </w:rPr>
        <w:t xml:space="preserve">ịp thời, đúng quy định, góp phần củng cố, tạo thêm niềm tin vững chắc của </w:t>
      </w:r>
      <w:r w:rsidRPr="006418FB">
        <w:rPr>
          <w:rFonts w:cs="Times New Roman"/>
          <w:color w:val="000000" w:themeColor="text1"/>
          <w:szCs w:val="28"/>
        </w:rPr>
        <w:t xml:space="preserve">mọi tầng lớp Nhân dân vào </w:t>
      </w:r>
      <w:r w:rsidRPr="006418FB">
        <w:rPr>
          <w:rFonts w:cs="Times New Roman"/>
          <w:color w:val="000000" w:themeColor="text1"/>
          <w:szCs w:val="28"/>
          <w:lang w:val="vi"/>
        </w:rPr>
        <w:t xml:space="preserve">các chính sách </w:t>
      </w:r>
      <w:r w:rsidRPr="006418FB">
        <w:rPr>
          <w:rFonts w:cs="Times New Roman"/>
          <w:color w:val="000000" w:themeColor="text1"/>
          <w:szCs w:val="28"/>
        </w:rPr>
        <w:t>ASXH</w:t>
      </w:r>
      <w:r w:rsidRPr="006418FB">
        <w:rPr>
          <w:rFonts w:cs="Times New Roman"/>
          <w:color w:val="000000" w:themeColor="text1"/>
          <w:szCs w:val="28"/>
          <w:lang w:val="vi"/>
        </w:rPr>
        <w:t xml:space="preserve"> của Đảng và Nhà nước.</w:t>
      </w:r>
    </w:p>
    <w:p w14:paraId="7098467D" w14:textId="21AEBFF9" w:rsidR="00B216EF" w:rsidRPr="006418FB" w:rsidRDefault="00B216EF" w:rsidP="00B216EF">
      <w:pPr>
        <w:pStyle w:val="BodyTextIndent2"/>
        <w:spacing w:after="0" w:line="240" w:lineRule="auto"/>
        <w:ind w:left="0" w:firstLine="720"/>
        <w:jc w:val="both"/>
        <w:rPr>
          <w:rFonts w:cs="Times New Roman"/>
          <w:b/>
          <w:color w:val="000000" w:themeColor="text1"/>
          <w:szCs w:val="28"/>
        </w:rPr>
      </w:pPr>
      <w:r w:rsidRPr="006418FB">
        <w:rPr>
          <w:rFonts w:cs="Times New Roman"/>
          <w:b/>
          <w:color w:val="000000" w:themeColor="text1"/>
          <w:szCs w:val="28"/>
        </w:rPr>
        <w:t xml:space="preserve">Nâng cao chất lượng phục vụ vì sự hài lòng của người dân, </w:t>
      </w:r>
      <w:r w:rsidR="005830D1">
        <w:rPr>
          <w:rFonts w:cs="Times New Roman"/>
          <w:b/>
          <w:color w:val="000000" w:themeColor="text1"/>
          <w:szCs w:val="28"/>
        </w:rPr>
        <w:t>DN</w:t>
      </w:r>
    </w:p>
    <w:p w14:paraId="1CD52C76" w14:textId="096C2E3A" w:rsidR="00B216EF" w:rsidRPr="006418FB" w:rsidRDefault="00B216EF" w:rsidP="0077306E">
      <w:pPr>
        <w:pStyle w:val="BodyTextIndent2"/>
        <w:spacing w:after="0" w:line="240" w:lineRule="auto"/>
        <w:ind w:left="0" w:firstLine="720"/>
        <w:jc w:val="both"/>
        <w:rPr>
          <w:rFonts w:cs="Times New Roman"/>
          <w:color w:val="000000" w:themeColor="text1"/>
          <w:szCs w:val="28"/>
        </w:rPr>
      </w:pPr>
      <w:r>
        <w:rPr>
          <w:rFonts w:cs="Times New Roman"/>
          <w:color w:val="000000" w:themeColor="text1"/>
          <w:szCs w:val="28"/>
        </w:rPr>
        <w:t>Những</w:t>
      </w:r>
      <w:r w:rsidRPr="006418FB">
        <w:rPr>
          <w:rFonts w:cs="Times New Roman"/>
          <w:color w:val="000000" w:themeColor="text1"/>
          <w:szCs w:val="28"/>
        </w:rPr>
        <w:t xml:space="preserve"> năm qua</w:t>
      </w:r>
      <w:r w:rsidR="00BE17C7">
        <w:rPr>
          <w:rFonts w:cs="Times New Roman"/>
          <w:color w:val="000000" w:themeColor="text1"/>
          <w:szCs w:val="28"/>
        </w:rPr>
        <w:t>,</w:t>
      </w:r>
      <w:r w:rsidRPr="006418FB">
        <w:rPr>
          <w:rFonts w:cs="Times New Roman"/>
          <w:color w:val="000000" w:themeColor="text1"/>
          <w:szCs w:val="28"/>
        </w:rPr>
        <w:t xml:space="preserve"> BHXH Việt Nam đã tập trung mọi nguồn lực, triển khai</w:t>
      </w:r>
      <w:r w:rsidR="00621DAF">
        <w:rPr>
          <w:rFonts w:cs="Times New Roman"/>
          <w:color w:val="000000" w:themeColor="text1"/>
          <w:szCs w:val="28"/>
        </w:rPr>
        <w:t xml:space="preserve"> quyết liệt</w:t>
      </w:r>
      <w:r w:rsidRPr="006418FB">
        <w:rPr>
          <w:rFonts w:cs="Times New Roman"/>
          <w:color w:val="000000" w:themeColor="text1"/>
          <w:szCs w:val="28"/>
        </w:rPr>
        <w:t xml:space="preserve"> nhiều giải pháp mạnh mẽ, cắt giảm tối đa </w:t>
      </w:r>
      <w:r w:rsidR="00BE17C7">
        <w:rPr>
          <w:rFonts w:cs="Times New Roman"/>
          <w:color w:val="000000" w:themeColor="text1"/>
          <w:szCs w:val="28"/>
        </w:rPr>
        <w:t>thủ tục hành chính (</w:t>
      </w:r>
      <w:r w:rsidRPr="006418FB">
        <w:rPr>
          <w:rFonts w:cs="Times New Roman"/>
          <w:color w:val="000000" w:themeColor="text1"/>
          <w:szCs w:val="28"/>
        </w:rPr>
        <w:t>TTHC</w:t>
      </w:r>
      <w:r w:rsidR="00BE17C7">
        <w:rPr>
          <w:rFonts w:cs="Times New Roman"/>
          <w:color w:val="000000" w:themeColor="text1"/>
          <w:szCs w:val="28"/>
        </w:rPr>
        <w:t>)</w:t>
      </w:r>
      <w:r w:rsidRPr="006418FB">
        <w:rPr>
          <w:rFonts w:cs="Times New Roman"/>
          <w:color w:val="000000" w:themeColor="text1"/>
          <w:szCs w:val="28"/>
        </w:rPr>
        <w:t xml:space="preserve">, đẩy mạnh ứng dụng </w:t>
      </w:r>
      <w:r w:rsidR="00BE17C7">
        <w:rPr>
          <w:rFonts w:cs="Times New Roman"/>
          <w:color w:val="000000" w:themeColor="text1"/>
          <w:szCs w:val="28"/>
        </w:rPr>
        <w:t>công nghệ thông tin (</w:t>
      </w:r>
      <w:r w:rsidRPr="006418FB">
        <w:rPr>
          <w:rFonts w:cs="Times New Roman"/>
          <w:color w:val="000000" w:themeColor="text1"/>
          <w:szCs w:val="28"/>
        </w:rPr>
        <w:t>CNTT</w:t>
      </w:r>
      <w:r w:rsidR="00BE17C7">
        <w:rPr>
          <w:rFonts w:cs="Times New Roman"/>
          <w:color w:val="000000" w:themeColor="text1"/>
          <w:szCs w:val="28"/>
        </w:rPr>
        <w:t>)</w:t>
      </w:r>
      <w:r w:rsidRPr="006418FB">
        <w:rPr>
          <w:rFonts w:cs="Times New Roman"/>
          <w:color w:val="000000" w:themeColor="text1"/>
          <w:szCs w:val="28"/>
        </w:rPr>
        <w:t>, chuyển đổi số,</w:t>
      </w:r>
      <w:r w:rsidR="00933E8E" w:rsidRPr="00933E8E">
        <w:rPr>
          <w:rFonts w:cs="Times New Roman"/>
          <w:color w:val="000000" w:themeColor="text1"/>
          <w:szCs w:val="28"/>
        </w:rPr>
        <w:t xml:space="preserve"> </w:t>
      </w:r>
      <w:r w:rsidR="00933E8E" w:rsidRPr="006418FB">
        <w:rPr>
          <w:rFonts w:cs="Times New Roman"/>
          <w:color w:val="000000" w:themeColor="text1"/>
          <w:szCs w:val="28"/>
        </w:rPr>
        <w:t xml:space="preserve">tạo thuận lợi </w:t>
      </w:r>
      <w:r w:rsidR="0077306E" w:rsidRPr="006418FB">
        <w:rPr>
          <w:rFonts w:cs="Times New Roman"/>
          <w:color w:val="000000" w:themeColor="text1"/>
          <w:szCs w:val="28"/>
        </w:rPr>
        <w:t>tối đa cho các tổ chức, cá nhân tham gia, thụ hưởng chính sách</w:t>
      </w:r>
      <w:r w:rsidR="0077306E">
        <w:rPr>
          <w:rFonts w:cs="Times New Roman"/>
          <w:color w:val="000000" w:themeColor="text1"/>
          <w:szCs w:val="28"/>
        </w:rPr>
        <w:t xml:space="preserve"> và</w:t>
      </w:r>
      <w:r w:rsidRPr="006418FB">
        <w:rPr>
          <w:rFonts w:cs="Times New Roman"/>
          <w:color w:val="000000" w:themeColor="text1"/>
          <w:szCs w:val="28"/>
        </w:rPr>
        <w:t xml:space="preserve"> được Chính phủ cùng cộng đồng DN, người dân ghi nhận, đánh giá cao. </w:t>
      </w:r>
    </w:p>
    <w:p w14:paraId="391778DE" w14:textId="49467139" w:rsidR="00B216EF" w:rsidRPr="006418FB" w:rsidRDefault="00B216EF" w:rsidP="00B216EF">
      <w:pPr>
        <w:pStyle w:val="BodyTextIndent2"/>
        <w:spacing w:after="0" w:line="240" w:lineRule="auto"/>
        <w:ind w:left="0" w:firstLine="720"/>
        <w:jc w:val="both"/>
        <w:rPr>
          <w:rFonts w:cs="Times New Roman"/>
          <w:color w:val="000000" w:themeColor="text1"/>
          <w:spacing w:val="-4"/>
          <w:szCs w:val="28"/>
        </w:rPr>
      </w:pPr>
      <w:r w:rsidRPr="006418FB">
        <w:rPr>
          <w:rFonts w:cs="Times New Roman"/>
          <w:color w:val="000000" w:themeColor="text1"/>
          <w:szCs w:val="28"/>
        </w:rPr>
        <w:t xml:space="preserve">TTHC </w:t>
      </w:r>
      <w:r w:rsidR="00512A54">
        <w:rPr>
          <w:rFonts w:cs="Times New Roman"/>
          <w:color w:val="000000" w:themeColor="text1"/>
          <w:szCs w:val="28"/>
        </w:rPr>
        <w:t>về</w:t>
      </w:r>
      <w:r w:rsidRPr="006418FB">
        <w:rPr>
          <w:rFonts w:cs="Times New Roman"/>
          <w:color w:val="000000" w:themeColor="text1"/>
          <w:szCs w:val="28"/>
        </w:rPr>
        <w:t xml:space="preserve"> tham gia và giải quyết </w:t>
      </w:r>
      <w:r w:rsidR="0079245E">
        <w:rPr>
          <w:rFonts w:cs="Times New Roman"/>
          <w:color w:val="000000" w:themeColor="text1"/>
          <w:szCs w:val="28"/>
        </w:rPr>
        <w:t>chế độ, chính sách</w:t>
      </w:r>
      <w:r w:rsidRPr="006418FB">
        <w:rPr>
          <w:rFonts w:cs="Times New Roman"/>
          <w:color w:val="000000" w:themeColor="text1"/>
          <w:szCs w:val="28"/>
        </w:rPr>
        <w:t xml:space="preserve"> BHXH, BHYT ngày càng được cải tiến, rút gọn (từ </w:t>
      </w:r>
      <w:r w:rsidRPr="00D36D21">
        <w:rPr>
          <w:rFonts w:cs="Times New Roman"/>
          <w:b/>
          <w:color w:val="000000" w:themeColor="text1"/>
          <w:szCs w:val="28"/>
        </w:rPr>
        <w:t>263 TTHC</w:t>
      </w:r>
      <w:r w:rsidRPr="006418FB">
        <w:rPr>
          <w:rFonts w:cs="Times New Roman"/>
          <w:color w:val="000000" w:themeColor="text1"/>
          <w:szCs w:val="28"/>
        </w:rPr>
        <w:t xml:space="preserve"> năm 2009 xuống còn </w:t>
      </w:r>
      <w:r w:rsidRPr="00D36D21">
        <w:rPr>
          <w:rFonts w:cs="Times New Roman"/>
          <w:b/>
          <w:color w:val="000000" w:themeColor="text1"/>
          <w:szCs w:val="28"/>
        </w:rPr>
        <w:t>25 TTHC</w:t>
      </w:r>
      <w:r w:rsidRPr="006418FB">
        <w:rPr>
          <w:rFonts w:cs="Times New Roman"/>
          <w:color w:val="000000" w:themeColor="text1"/>
          <w:szCs w:val="28"/>
        </w:rPr>
        <w:t xml:space="preserve">), trong đó </w:t>
      </w:r>
      <w:r w:rsidRPr="00D36D21">
        <w:rPr>
          <w:rFonts w:cs="Times New Roman"/>
          <w:b/>
          <w:color w:val="000000" w:themeColor="text1"/>
          <w:szCs w:val="28"/>
        </w:rPr>
        <w:t xml:space="preserve">100% </w:t>
      </w:r>
      <w:r w:rsidRPr="00D36D21">
        <w:rPr>
          <w:rFonts w:cs="Times New Roman"/>
          <w:color w:val="000000" w:themeColor="text1"/>
          <w:szCs w:val="28"/>
        </w:rPr>
        <w:t>thủ tục</w:t>
      </w:r>
      <w:r w:rsidRPr="006418FB">
        <w:rPr>
          <w:rFonts w:cs="Times New Roman"/>
          <w:color w:val="000000" w:themeColor="text1"/>
          <w:szCs w:val="28"/>
        </w:rPr>
        <w:t xml:space="preserve"> được cung cấp trực tuyến ở mức độ 4, thực hiện giao dịch điện tử với các tổ chức, cá nhân ở tất cả các lĩnh vực nghiệp vụ… Theo đó, </w:t>
      </w:r>
      <w:r w:rsidRPr="006418FB">
        <w:rPr>
          <w:rFonts w:cs="Times New Roman"/>
          <w:color w:val="000000" w:themeColor="text1"/>
          <w:spacing w:val="-4"/>
          <w:szCs w:val="28"/>
        </w:rPr>
        <w:t xml:space="preserve">gần như tất cả các hoạt động của Ngành, cũng như các giao dịch của người tham gia, đơn vị sử dụng lao động với cơ quan BHXH đã được thực hiện trên môi trường số; </w:t>
      </w:r>
      <w:bookmarkStart w:id="7" w:name="_Hlk127364939"/>
      <w:r w:rsidRPr="006418FB">
        <w:rPr>
          <w:rFonts w:cs="Times New Roman"/>
          <w:color w:val="000000" w:themeColor="text1"/>
          <w:spacing w:val="-4"/>
          <w:szCs w:val="28"/>
        </w:rPr>
        <w:t>người dân, đơn vị có thể giao dịch với cơ quan BHXH mọi lúc</w:t>
      </w:r>
      <w:r>
        <w:rPr>
          <w:rFonts w:cs="Times New Roman"/>
          <w:color w:val="000000" w:themeColor="text1"/>
          <w:spacing w:val="-4"/>
          <w:szCs w:val="28"/>
        </w:rPr>
        <w:t>,</w:t>
      </w:r>
      <w:r w:rsidRPr="006418FB">
        <w:rPr>
          <w:rFonts w:cs="Times New Roman"/>
          <w:color w:val="000000" w:themeColor="text1"/>
          <w:spacing w:val="-4"/>
          <w:szCs w:val="28"/>
        </w:rPr>
        <w:t xml:space="preserve"> mọi nơi</w:t>
      </w:r>
      <w:bookmarkEnd w:id="7"/>
      <w:r w:rsidRPr="006418FB">
        <w:rPr>
          <w:rFonts w:cs="Times New Roman"/>
          <w:color w:val="000000" w:themeColor="text1"/>
          <w:spacing w:val="-4"/>
          <w:szCs w:val="28"/>
        </w:rPr>
        <w:t>.</w:t>
      </w:r>
    </w:p>
    <w:p w14:paraId="02DB0544" w14:textId="73664B98" w:rsidR="00B216EF" w:rsidRPr="006418FB" w:rsidRDefault="00B216EF" w:rsidP="00B216EF">
      <w:pPr>
        <w:pStyle w:val="BodyTextIndent2"/>
        <w:spacing w:after="0" w:line="240" w:lineRule="auto"/>
        <w:ind w:left="0" w:firstLine="720"/>
        <w:jc w:val="both"/>
        <w:rPr>
          <w:rFonts w:cs="Times New Roman"/>
          <w:color w:val="000000" w:themeColor="text1"/>
          <w:szCs w:val="28"/>
        </w:rPr>
      </w:pPr>
      <w:r w:rsidRPr="006418FB">
        <w:rPr>
          <w:rFonts w:cs="Times New Roman"/>
          <w:color w:val="000000" w:themeColor="text1"/>
          <w:szCs w:val="28"/>
        </w:rPr>
        <w:t xml:space="preserve">Ngành cũng </w:t>
      </w:r>
      <w:r>
        <w:rPr>
          <w:rFonts w:cs="Times New Roman"/>
          <w:color w:val="000000" w:themeColor="text1"/>
          <w:szCs w:val="28"/>
        </w:rPr>
        <w:t>tăng cường</w:t>
      </w:r>
      <w:r w:rsidRPr="006418FB">
        <w:rPr>
          <w:rFonts w:cs="Times New Roman"/>
          <w:color w:val="000000" w:themeColor="text1"/>
          <w:szCs w:val="28"/>
        </w:rPr>
        <w:t xml:space="preserve"> ứng dụng CNTT, chuyển đổi số</w:t>
      </w:r>
      <w:r w:rsidR="00B2119B">
        <w:rPr>
          <w:rFonts w:cs="Times New Roman"/>
          <w:color w:val="000000" w:themeColor="text1"/>
          <w:szCs w:val="28"/>
        </w:rPr>
        <w:t>.</w:t>
      </w:r>
      <w:r w:rsidR="00B2119B" w:rsidRPr="00B2119B">
        <w:t xml:space="preserve"> </w:t>
      </w:r>
      <w:r w:rsidR="00B2119B">
        <w:t>Đặc biệt, t</w:t>
      </w:r>
      <w:r w:rsidR="00B2119B" w:rsidRPr="00B2119B">
        <w:rPr>
          <w:rFonts w:cs="Times New Roman"/>
          <w:color w:val="000000" w:themeColor="text1"/>
          <w:szCs w:val="28"/>
        </w:rPr>
        <w:t>riển khai Đề án số 06</w:t>
      </w:r>
      <w:r w:rsidR="00B2119B">
        <w:rPr>
          <w:rFonts w:cs="Times New Roman"/>
          <w:color w:val="000000" w:themeColor="text1"/>
          <w:szCs w:val="28"/>
        </w:rPr>
        <w:t xml:space="preserve"> của Chính phủ</w:t>
      </w:r>
      <w:r w:rsidR="00B2119B" w:rsidRPr="00B2119B">
        <w:rPr>
          <w:rFonts w:cs="Times New Roman"/>
          <w:color w:val="000000" w:themeColor="text1"/>
          <w:szCs w:val="28"/>
        </w:rPr>
        <w:t>, BHXH Việt Nam được ghi nhận, đánh giá là một trong những đơn vị đi đầu và vinh dự được nhận Bằng khen của Thủ tướng Chính phủ</w:t>
      </w:r>
      <w:r w:rsidR="00B2119B">
        <w:rPr>
          <w:rFonts w:cs="Times New Roman"/>
          <w:color w:val="000000" w:themeColor="text1"/>
          <w:szCs w:val="28"/>
        </w:rPr>
        <w:t>. Một số kết quả tích cực như: Trong n</w:t>
      </w:r>
      <w:r w:rsidRPr="006418FB">
        <w:rPr>
          <w:rFonts w:cs="Times New Roman"/>
          <w:color w:val="000000" w:themeColor="text1"/>
          <w:szCs w:val="28"/>
        </w:rPr>
        <w:t xml:space="preserve">ăm 2023, Ngành đã xác thực hơn </w:t>
      </w:r>
      <w:r w:rsidRPr="006418FB">
        <w:rPr>
          <w:rFonts w:cs="Times New Roman"/>
          <w:b/>
          <w:color w:val="000000" w:themeColor="text1"/>
          <w:szCs w:val="28"/>
        </w:rPr>
        <w:t>95 triệu</w:t>
      </w:r>
      <w:r w:rsidRPr="006418FB">
        <w:rPr>
          <w:rFonts w:cs="Times New Roman"/>
          <w:color w:val="000000" w:themeColor="text1"/>
          <w:szCs w:val="28"/>
        </w:rPr>
        <w:t xml:space="preserve"> thông tin nhân khẩu trong </w:t>
      </w:r>
      <w:r w:rsidR="00422C4C">
        <w:rPr>
          <w:rFonts w:cs="Times New Roman"/>
          <w:color w:val="000000" w:themeColor="text1"/>
          <w:szCs w:val="28"/>
        </w:rPr>
        <w:t>cơ sở dữ liệu</w:t>
      </w:r>
      <w:r w:rsidRPr="006418FB">
        <w:rPr>
          <w:rFonts w:cs="Times New Roman"/>
          <w:color w:val="000000" w:themeColor="text1"/>
          <w:szCs w:val="28"/>
        </w:rPr>
        <w:t xml:space="preserve"> do BHXH Việt Nam quản lý với </w:t>
      </w:r>
      <w:r w:rsidR="00422C4C">
        <w:rPr>
          <w:rFonts w:cs="Times New Roman"/>
          <w:color w:val="000000" w:themeColor="text1"/>
          <w:szCs w:val="28"/>
        </w:rPr>
        <w:t>cơ sở dữ liệu</w:t>
      </w:r>
      <w:r w:rsidRPr="006418FB">
        <w:rPr>
          <w:rFonts w:cs="Times New Roman"/>
          <w:color w:val="000000" w:themeColor="text1"/>
          <w:szCs w:val="28"/>
        </w:rPr>
        <w:t xml:space="preserve"> quốc gia về dân cư, trong đó có khoảng </w:t>
      </w:r>
      <w:r w:rsidRPr="006418FB">
        <w:rPr>
          <w:rFonts w:cs="Times New Roman"/>
          <w:b/>
          <w:color w:val="000000" w:themeColor="text1"/>
          <w:szCs w:val="28"/>
        </w:rPr>
        <w:t>86,6 triệu</w:t>
      </w:r>
      <w:r w:rsidRPr="006418FB">
        <w:rPr>
          <w:rFonts w:cs="Times New Roman"/>
          <w:color w:val="000000" w:themeColor="text1"/>
          <w:szCs w:val="28"/>
        </w:rPr>
        <w:t xml:space="preserve"> người đang tham gia, thụ hưởng chính sách BHXH, BHYT. Hệ thống thông tin giám định BHYT </w:t>
      </w:r>
      <w:r w:rsidR="00030379">
        <w:rPr>
          <w:rFonts w:cs="Times New Roman"/>
          <w:color w:val="000000" w:themeColor="text1"/>
          <w:szCs w:val="28"/>
        </w:rPr>
        <w:t xml:space="preserve">đã </w:t>
      </w:r>
      <w:r w:rsidRPr="006418FB">
        <w:rPr>
          <w:rFonts w:cs="Times New Roman"/>
          <w:color w:val="000000" w:themeColor="text1"/>
          <w:szCs w:val="28"/>
        </w:rPr>
        <w:t xml:space="preserve">kết nối, liên thông giữa cơ quan BHXH với gần </w:t>
      </w:r>
      <w:r w:rsidRPr="006418FB">
        <w:rPr>
          <w:rFonts w:cs="Times New Roman"/>
          <w:b/>
          <w:color w:val="000000" w:themeColor="text1"/>
          <w:szCs w:val="28"/>
        </w:rPr>
        <w:t xml:space="preserve">13.000 </w:t>
      </w:r>
      <w:r w:rsidRPr="006418FB">
        <w:rPr>
          <w:rFonts w:cs="Times New Roman"/>
          <w:color w:val="000000" w:themeColor="text1"/>
          <w:szCs w:val="28"/>
        </w:rPr>
        <w:t>cơ sở KCB BHYT trên phạm vi toàn quốc…</w:t>
      </w:r>
      <w:r w:rsidR="0063788D">
        <w:rPr>
          <w:rFonts w:cs="Times New Roman"/>
          <w:color w:val="000000" w:themeColor="text1"/>
          <w:szCs w:val="28"/>
        </w:rPr>
        <w:t xml:space="preserve"> </w:t>
      </w:r>
      <w:r w:rsidR="00C225FA">
        <w:rPr>
          <w:rFonts w:cs="Times New Roman"/>
          <w:color w:val="000000" w:themeColor="text1"/>
          <w:spacing w:val="-4"/>
          <w:szCs w:val="28"/>
        </w:rPr>
        <w:t xml:space="preserve">Ngoài ra, </w:t>
      </w:r>
      <w:r w:rsidRPr="006418FB">
        <w:rPr>
          <w:rFonts w:cs="Times New Roman"/>
          <w:color w:val="000000" w:themeColor="text1"/>
          <w:spacing w:val="-4"/>
          <w:szCs w:val="28"/>
        </w:rPr>
        <w:t xml:space="preserve">Ngành đã đưa vào triển khai </w:t>
      </w:r>
      <w:bookmarkStart w:id="8" w:name="_Hlk127364986"/>
      <w:r w:rsidRPr="006418FB">
        <w:rPr>
          <w:rFonts w:cs="Times New Roman"/>
          <w:color w:val="000000" w:themeColor="text1"/>
          <w:spacing w:val="-4"/>
          <w:szCs w:val="28"/>
        </w:rPr>
        <w:t xml:space="preserve">ứng dụng “VssID - BHXH số” </w:t>
      </w:r>
      <w:bookmarkEnd w:id="8"/>
      <w:r w:rsidRPr="006418FB">
        <w:rPr>
          <w:rFonts w:cs="Times New Roman"/>
          <w:color w:val="000000" w:themeColor="text1"/>
          <w:spacing w:val="-4"/>
          <w:szCs w:val="28"/>
        </w:rPr>
        <w:t>trên nền tảng thiết bị di động</w:t>
      </w:r>
      <w:r w:rsidR="001E1109">
        <w:rPr>
          <w:rFonts w:cs="Times New Roman"/>
          <w:color w:val="000000" w:themeColor="text1"/>
          <w:spacing w:val="-4"/>
          <w:szCs w:val="28"/>
        </w:rPr>
        <w:t>. Đến nay,</w:t>
      </w:r>
      <w:bookmarkStart w:id="9" w:name="_Hlk127364974"/>
      <w:r w:rsidRPr="006418FB">
        <w:rPr>
          <w:rFonts w:cs="Times New Roman"/>
          <w:color w:val="000000" w:themeColor="text1"/>
          <w:spacing w:val="-4"/>
          <w:szCs w:val="28"/>
        </w:rPr>
        <w:t xml:space="preserve"> có </w:t>
      </w:r>
      <w:r w:rsidRPr="006418FB">
        <w:rPr>
          <w:rFonts w:cs="Times New Roman"/>
          <w:b/>
          <w:color w:val="000000" w:themeColor="text1"/>
          <w:spacing w:val="-4"/>
          <w:szCs w:val="28"/>
        </w:rPr>
        <w:t>khoảng 35 triệu</w:t>
      </w:r>
      <w:r w:rsidRPr="006418FB">
        <w:rPr>
          <w:rFonts w:cs="Times New Roman"/>
          <w:color w:val="000000" w:themeColor="text1"/>
          <w:spacing w:val="-4"/>
          <w:szCs w:val="28"/>
        </w:rPr>
        <w:t xml:space="preserve"> người sử dụng </w:t>
      </w:r>
      <w:bookmarkStart w:id="10" w:name="_Hlk127365002"/>
      <w:bookmarkEnd w:id="9"/>
      <w:r w:rsidR="0082776B">
        <w:rPr>
          <w:rFonts w:cs="Times New Roman"/>
          <w:color w:val="000000" w:themeColor="text1"/>
          <w:spacing w:val="-4"/>
          <w:szCs w:val="28"/>
        </w:rPr>
        <w:t xml:space="preserve">ứng dụng </w:t>
      </w:r>
      <w:r w:rsidRPr="006418FB">
        <w:rPr>
          <w:rFonts w:cs="Times New Roman"/>
          <w:color w:val="000000" w:themeColor="text1"/>
          <w:spacing w:val="-4"/>
          <w:szCs w:val="28"/>
        </w:rPr>
        <w:t xml:space="preserve">để quản lý, kiểm soát quá trình tham gia, thụ hưởng chính sách; thực hiện các </w:t>
      </w:r>
      <w:r w:rsidR="00425F88">
        <w:rPr>
          <w:rFonts w:cs="Times New Roman"/>
          <w:color w:val="000000" w:themeColor="text1"/>
          <w:spacing w:val="-4"/>
          <w:szCs w:val="28"/>
        </w:rPr>
        <w:t>dịch vụ công</w:t>
      </w:r>
      <w:r w:rsidRPr="006418FB">
        <w:rPr>
          <w:rFonts w:cs="Times New Roman"/>
          <w:color w:val="000000" w:themeColor="text1"/>
          <w:spacing w:val="-4"/>
          <w:szCs w:val="28"/>
        </w:rPr>
        <w:t xml:space="preserve"> về BHXH, BHYT; phối hợp với Bộ, ngành và đơn vị liên quan triển khai KCB BHYT bằng </w:t>
      </w:r>
      <w:r w:rsidR="00C62813">
        <w:rPr>
          <w:rFonts w:cs="Times New Roman"/>
          <w:color w:val="000000" w:themeColor="text1"/>
          <w:spacing w:val="-4"/>
          <w:szCs w:val="28"/>
        </w:rPr>
        <w:t>căn cước công dân</w:t>
      </w:r>
      <w:r w:rsidRPr="006418FB">
        <w:rPr>
          <w:rFonts w:cs="Times New Roman"/>
          <w:color w:val="000000" w:themeColor="text1"/>
          <w:spacing w:val="-4"/>
          <w:szCs w:val="28"/>
        </w:rPr>
        <w:t xml:space="preserve"> tại </w:t>
      </w:r>
      <w:r w:rsidRPr="00D36D21">
        <w:rPr>
          <w:rFonts w:cs="Times New Roman"/>
          <w:b/>
          <w:color w:val="000000" w:themeColor="text1"/>
          <w:spacing w:val="-4"/>
          <w:szCs w:val="28"/>
        </w:rPr>
        <w:t>100%</w:t>
      </w:r>
      <w:r w:rsidRPr="006418FB">
        <w:rPr>
          <w:rFonts w:cs="Times New Roman"/>
          <w:color w:val="000000" w:themeColor="text1"/>
          <w:spacing w:val="-4"/>
          <w:szCs w:val="28"/>
        </w:rPr>
        <w:t xml:space="preserve"> cơ sở KCB</w:t>
      </w:r>
      <w:bookmarkEnd w:id="10"/>
      <w:r w:rsidRPr="006418FB">
        <w:rPr>
          <w:rFonts w:cs="Times New Roman"/>
          <w:color w:val="000000" w:themeColor="text1"/>
          <w:spacing w:val="-4"/>
          <w:szCs w:val="28"/>
        </w:rPr>
        <w:t>…</w:t>
      </w:r>
    </w:p>
    <w:p w14:paraId="04C78D2C" w14:textId="3CD84D46" w:rsidR="00B216EF" w:rsidRPr="006418FB" w:rsidRDefault="00B216EF" w:rsidP="00B216EF">
      <w:pPr>
        <w:pStyle w:val="BodyTextIndent2"/>
        <w:spacing w:after="0" w:line="240" w:lineRule="auto"/>
        <w:ind w:left="0" w:firstLine="720"/>
        <w:jc w:val="both"/>
        <w:rPr>
          <w:rFonts w:cs="Times New Roman"/>
          <w:color w:val="000000" w:themeColor="text1"/>
          <w:szCs w:val="28"/>
        </w:rPr>
      </w:pPr>
      <w:r w:rsidRPr="006418FB">
        <w:rPr>
          <w:rFonts w:cs="Times New Roman"/>
          <w:color w:val="000000" w:themeColor="text1"/>
          <w:szCs w:val="28"/>
        </w:rPr>
        <w:t xml:space="preserve">Song song đó, </w:t>
      </w:r>
      <w:r w:rsidR="008C2D09">
        <w:rPr>
          <w:rFonts w:cs="Times New Roman"/>
          <w:color w:val="000000" w:themeColor="text1"/>
          <w:szCs w:val="28"/>
        </w:rPr>
        <w:t xml:space="preserve">nhằm nâng cao chất lượng phục vụ người dân, DN, </w:t>
      </w:r>
      <w:r w:rsidRPr="006418FB">
        <w:rPr>
          <w:rFonts w:cs="Times New Roman"/>
          <w:color w:val="000000" w:themeColor="text1"/>
          <w:spacing w:val="-2"/>
          <w:szCs w:val="28"/>
        </w:rPr>
        <w:t xml:space="preserve">ngành BHXH Việt Nam </w:t>
      </w:r>
      <w:r w:rsidR="00246FBE">
        <w:rPr>
          <w:rFonts w:cs="Times New Roman"/>
          <w:color w:val="000000" w:themeColor="text1"/>
          <w:spacing w:val="-2"/>
          <w:szCs w:val="28"/>
        </w:rPr>
        <w:t xml:space="preserve">đã </w:t>
      </w:r>
      <w:r w:rsidRPr="006418FB">
        <w:rPr>
          <w:rFonts w:cs="Times New Roman"/>
          <w:color w:val="000000" w:themeColor="text1"/>
          <w:spacing w:val="-2"/>
          <w:szCs w:val="28"/>
        </w:rPr>
        <w:t>triển khai đồng bộ</w:t>
      </w:r>
      <w:r w:rsidR="008C2D09">
        <w:rPr>
          <w:rFonts w:cs="Times New Roman"/>
          <w:color w:val="000000" w:themeColor="text1"/>
          <w:spacing w:val="-2"/>
          <w:szCs w:val="28"/>
        </w:rPr>
        <w:t xml:space="preserve"> </w:t>
      </w:r>
      <w:r>
        <w:rPr>
          <w:rFonts w:cs="Times New Roman"/>
          <w:color w:val="000000" w:themeColor="text1"/>
          <w:spacing w:val="-2"/>
          <w:szCs w:val="28"/>
        </w:rPr>
        <w:t>các giải pháp và đạt được những kết quả tích cực</w:t>
      </w:r>
      <w:r w:rsidRPr="006418FB">
        <w:rPr>
          <w:rFonts w:cs="Times New Roman"/>
          <w:color w:val="000000" w:themeColor="text1"/>
          <w:spacing w:val="-2"/>
          <w:szCs w:val="28"/>
        </w:rPr>
        <w:t xml:space="preserve"> ở các mặt công tác khác như: tăng thu, giảm số tiền chậm đóng BHXH, BHYT, BHTN; </w:t>
      </w:r>
      <w:r w:rsidRPr="006418FB">
        <w:rPr>
          <w:rFonts w:cs="Times New Roman"/>
          <w:color w:val="000000" w:themeColor="text1"/>
          <w:szCs w:val="28"/>
        </w:rPr>
        <w:t xml:space="preserve">đẩy mạnh thanh tra, kiểm tra, phối hợp với các đơn vị liên quan ngăn chặn và kịp thời xử lý nghiêm các hành vi vi phạm về BHXH, BHYT; </w:t>
      </w:r>
      <w:r w:rsidR="00372C42" w:rsidRPr="006418FB">
        <w:rPr>
          <w:rFonts w:cs="Times New Roman"/>
          <w:color w:val="000000" w:themeColor="text1"/>
          <w:szCs w:val="28"/>
          <w:lang w:val="vi-VN"/>
        </w:rPr>
        <w:t>quản lý và sử dụng</w:t>
      </w:r>
      <w:r w:rsidR="00372C42">
        <w:rPr>
          <w:rFonts w:cs="Times New Roman"/>
          <w:color w:val="000000" w:themeColor="text1"/>
          <w:szCs w:val="28"/>
        </w:rPr>
        <w:t xml:space="preserve"> hiệu quả</w:t>
      </w:r>
      <w:r w:rsidR="00372C42" w:rsidRPr="006418FB">
        <w:rPr>
          <w:rFonts w:cs="Times New Roman"/>
          <w:color w:val="000000" w:themeColor="text1"/>
          <w:szCs w:val="28"/>
          <w:lang w:val="vi-VN"/>
        </w:rPr>
        <w:t xml:space="preserve"> quỹ BHXH, BHYT </w:t>
      </w:r>
      <w:r w:rsidR="00372C42">
        <w:rPr>
          <w:rFonts w:cs="Times New Roman"/>
          <w:color w:val="000000" w:themeColor="text1"/>
          <w:szCs w:val="28"/>
        </w:rPr>
        <w:t xml:space="preserve">an toàn, </w:t>
      </w:r>
      <w:r w:rsidR="00372C42" w:rsidRPr="006418FB">
        <w:rPr>
          <w:rFonts w:cs="Times New Roman"/>
          <w:color w:val="000000" w:themeColor="text1"/>
          <w:szCs w:val="28"/>
          <w:lang w:val="vi-VN"/>
        </w:rPr>
        <w:t>theo đúng quy định của pháp luật;</w:t>
      </w:r>
      <w:r w:rsidR="00372C42" w:rsidRPr="006418FB">
        <w:rPr>
          <w:rFonts w:cs="Times New Roman"/>
          <w:color w:val="000000" w:themeColor="text1"/>
          <w:szCs w:val="28"/>
        </w:rPr>
        <w:t xml:space="preserve"> </w:t>
      </w:r>
      <w:r w:rsidRPr="006418FB">
        <w:rPr>
          <w:rFonts w:cs="Times New Roman"/>
          <w:color w:val="000000" w:themeColor="text1"/>
          <w:szCs w:val="28"/>
        </w:rPr>
        <w:t xml:space="preserve">kiện toàn tổ chức bộ máy BHXH các cấp; nâng cao năng lực đội ngũ </w:t>
      </w:r>
      <w:r>
        <w:rPr>
          <w:rFonts w:cs="Times New Roman"/>
          <w:color w:val="000000" w:themeColor="text1"/>
          <w:szCs w:val="28"/>
        </w:rPr>
        <w:t>CCVC</w:t>
      </w:r>
      <w:r w:rsidRPr="006418FB">
        <w:rPr>
          <w:rFonts w:cs="Times New Roman"/>
          <w:color w:val="000000" w:themeColor="text1"/>
          <w:szCs w:val="28"/>
        </w:rPr>
        <w:t xml:space="preserve"> trong toàn Ngành; mở rộng hợp tác quốc tế, từng bước hiện đại hoá hệ thống quản lý BHXH, BHYT</w:t>
      </w:r>
      <w:r>
        <w:rPr>
          <w:rFonts w:cs="Times New Roman"/>
          <w:color w:val="000000" w:themeColor="text1"/>
          <w:szCs w:val="28"/>
        </w:rPr>
        <w:t>…</w:t>
      </w:r>
    </w:p>
    <w:p w14:paraId="767F885A" w14:textId="25DEC5B7" w:rsidR="00B216EF" w:rsidRPr="006418FB" w:rsidRDefault="00B216EF" w:rsidP="00B216EF">
      <w:pPr>
        <w:pStyle w:val="BodyTextIndent2"/>
        <w:spacing w:after="0" w:line="240" w:lineRule="auto"/>
        <w:ind w:left="0" w:firstLine="720"/>
        <w:jc w:val="both"/>
        <w:rPr>
          <w:rFonts w:cs="Times New Roman"/>
          <w:color w:val="000000" w:themeColor="text1"/>
          <w:szCs w:val="28"/>
        </w:rPr>
      </w:pPr>
      <w:r w:rsidRPr="00F41C0B">
        <w:rPr>
          <w:rFonts w:cs="Times New Roman"/>
          <w:bCs/>
          <w:color w:val="000000" w:themeColor="text1"/>
          <w:szCs w:val="28"/>
          <w:lang w:val="vi-VN"/>
        </w:rPr>
        <w:t>Có thể nói, từ năm 1995 đến nay, với sự cố gắng</w:t>
      </w:r>
      <w:r>
        <w:rPr>
          <w:rFonts w:cs="Times New Roman"/>
          <w:bCs/>
          <w:color w:val="000000" w:themeColor="text1"/>
          <w:szCs w:val="28"/>
        </w:rPr>
        <w:t xml:space="preserve">, nỗ lực </w:t>
      </w:r>
      <w:r w:rsidRPr="00F41C0B">
        <w:rPr>
          <w:rFonts w:cs="Times New Roman"/>
          <w:bCs/>
          <w:color w:val="000000" w:themeColor="text1"/>
          <w:szCs w:val="28"/>
          <w:lang w:val="vi-VN"/>
        </w:rPr>
        <w:t xml:space="preserve">của các thế hệ CCVC, ngành BHXH Việt Nam đã nỗ lực vượt qua mọi khó khăn, thách thức </w:t>
      </w:r>
      <w:r w:rsidR="0099142E">
        <w:rPr>
          <w:rFonts w:cs="Times New Roman"/>
          <w:bCs/>
          <w:color w:val="000000" w:themeColor="text1"/>
          <w:szCs w:val="28"/>
        </w:rPr>
        <w:t xml:space="preserve">và </w:t>
      </w:r>
      <w:r w:rsidRPr="00F41C0B">
        <w:rPr>
          <w:rFonts w:cs="Times New Roman"/>
          <w:bCs/>
          <w:color w:val="000000" w:themeColor="text1"/>
          <w:szCs w:val="28"/>
          <w:lang w:val="vi-VN"/>
        </w:rPr>
        <w:t>đạt được nhiều thành quả quan trọng</w:t>
      </w:r>
      <w:r>
        <w:rPr>
          <w:rFonts w:cs="Times New Roman"/>
          <w:bCs/>
          <w:color w:val="000000" w:themeColor="text1"/>
          <w:szCs w:val="28"/>
        </w:rPr>
        <w:t xml:space="preserve">. </w:t>
      </w:r>
      <w:r w:rsidRPr="006418FB">
        <w:rPr>
          <w:rFonts w:cs="Times New Roman"/>
          <w:color w:val="000000" w:themeColor="text1"/>
          <w:szCs w:val="28"/>
        </w:rPr>
        <w:t xml:space="preserve">Qua đó, vị thế của </w:t>
      </w:r>
      <w:r>
        <w:rPr>
          <w:rFonts w:cs="Times New Roman"/>
          <w:color w:val="000000" w:themeColor="text1"/>
          <w:szCs w:val="28"/>
        </w:rPr>
        <w:t>Ngành</w:t>
      </w:r>
      <w:r w:rsidRPr="006418FB">
        <w:rPr>
          <w:rFonts w:cs="Times New Roman"/>
          <w:color w:val="000000" w:themeColor="text1"/>
          <w:szCs w:val="28"/>
        </w:rPr>
        <w:t xml:space="preserve"> được nâng cao không chỉ trong hệ thống chính trị mà cả trong nhận thức của người dân, trong đánh giá của cộng đồng DN</w:t>
      </w:r>
      <w:r>
        <w:rPr>
          <w:rFonts w:cs="Times New Roman"/>
          <w:color w:val="000000" w:themeColor="text1"/>
          <w:szCs w:val="28"/>
        </w:rPr>
        <w:t xml:space="preserve">. Thời gian tới, </w:t>
      </w:r>
      <w:r>
        <w:rPr>
          <w:rFonts w:cs="Times New Roman"/>
          <w:bCs/>
          <w:color w:val="000000" w:themeColor="text1"/>
          <w:szCs w:val="28"/>
        </w:rPr>
        <w:t>đ</w:t>
      </w:r>
      <w:r w:rsidRPr="006418FB">
        <w:rPr>
          <w:rFonts w:cs="Times New Roman"/>
          <w:bCs/>
          <w:color w:val="000000" w:themeColor="text1"/>
          <w:szCs w:val="28"/>
        </w:rPr>
        <w:t>ể</w:t>
      </w:r>
      <w:r w:rsidRPr="006418FB">
        <w:rPr>
          <w:rFonts w:cs="Times New Roman"/>
          <w:color w:val="000000" w:themeColor="text1"/>
          <w:szCs w:val="28"/>
        </w:rPr>
        <w:t xml:space="preserve"> thực hiện thành công </w:t>
      </w:r>
      <w:r w:rsidR="0099142E">
        <w:rPr>
          <w:rFonts w:cs="Times New Roman"/>
          <w:color w:val="000000" w:themeColor="text1"/>
          <w:szCs w:val="28"/>
        </w:rPr>
        <w:t xml:space="preserve">các </w:t>
      </w:r>
      <w:r w:rsidRPr="006418FB">
        <w:rPr>
          <w:rFonts w:cs="Times New Roman"/>
          <w:color w:val="000000" w:themeColor="text1"/>
          <w:szCs w:val="28"/>
          <w:lang w:val="vi-VN"/>
        </w:rPr>
        <w:t>mục tiêu</w:t>
      </w:r>
      <w:r w:rsidR="0099142E">
        <w:rPr>
          <w:rFonts w:cs="Times New Roman"/>
          <w:color w:val="000000" w:themeColor="text1"/>
          <w:szCs w:val="28"/>
        </w:rPr>
        <w:t xml:space="preserve"> về</w:t>
      </w:r>
      <w:r w:rsidRPr="006418FB">
        <w:rPr>
          <w:rFonts w:cs="Times New Roman"/>
          <w:color w:val="000000" w:themeColor="text1"/>
          <w:szCs w:val="28"/>
          <w:lang w:val="vi-VN"/>
        </w:rPr>
        <w:t xml:space="preserve"> BHXH</w:t>
      </w:r>
      <w:r w:rsidRPr="006418FB">
        <w:rPr>
          <w:rFonts w:cs="Times New Roman"/>
          <w:color w:val="000000" w:themeColor="text1"/>
          <w:szCs w:val="28"/>
        </w:rPr>
        <w:t>,</w:t>
      </w:r>
      <w:r w:rsidRPr="006418FB">
        <w:rPr>
          <w:rFonts w:cs="Times New Roman"/>
          <w:color w:val="000000" w:themeColor="text1"/>
          <w:szCs w:val="28"/>
          <w:lang w:val="vi-VN"/>
        </w:rPr>
        <w:t xml:space="preserve"> </w:t>
      </w:r>
      <w:r w:rsidRPr="006418FB">
        <w:rPr>
          <w:rFonts w:cs="Times New Roman"/>
          <w:color w:val="000000" w:themeColor="text1"/>
          <w:szCs w:val="28"/>
          <w:lang w:val="vi-VN"/>
        </w:rPr>
        <w:lastRenderedPageBreak/>
        <w:t>BHYT</w:t>
      </w:r>
      <w:r w:rsidR="0099142E">
        <w:rPr>
          <w:rFonts w:cs="Times New Roman"/>
          <w:color w:val="000000" w:themeColor="text1"/>
          <w:szCs w:val="28"/>
        </w:rPr>
        <w:t>, đặc biệt là BHXH, BHYT</w:t>
      </w:r>
      <w:r w:rsidRPr="006418FB">
        <w:rPr>
          <w:rFonts w:cs="Times New Roman"/>
          <w:color w:val="000000" w:themeColor="text1"/>
          <w:szCs w:val="28"/>
          <w:lang w:val="vi-VN"/>
        </w:rPr>
        <w:t xml:space="preserve"> toàn dân,</w:t>
      </w:r>
      <w:r w:rsidRPr="006418FB">
        <w:rPr>
          <w:rFonts w:cs="Times New Roman"/>
          <w:color w:val="000000" w:themeColor="text1"/>
          <w:szCs w:val="28"/>
        </w:rPr>
        <w:t xml:space="preserve"> </w:t>
      </w:r>
      <w:r w:rsidR="00CA392A">
        <w:rPr>
          <w:rFonts w:cs="Times New Roman"/>
          <w:color w:val="000000" w:themeColor="text1"/>
          <w:szCs w:val="28"/>
        </w:rPr>
        <w:t xml:space="preserve">với sự vào cuộc của cả hệ thống chính trị, </w:t>
      </w:r>
      <w:r w:rsidRPr="006418FB">
        <w:rPr>
          <w:rFonts w:cs="Times New Roman"/>
          <w:color w:val="000000" w:themeColor="text1"/>
          <w:szCs w:val="28"/>
        </w:rPr>
        <w:t>ngành BHXH Việt Nam tiếp tục triển khai</w:t>
      </w:r>
      <w:r w:rsidRPr="006418FB">
        <w:rPr>
          <w:rFonts w:cs="Times New Roman"/>
          <w:color w:val="000000" w:themeColor="text1"/>
          <w:szCs w:val="28"/>
          <w:lang w:val="vi-VN"/>
        </w:rPr>
        <w:t xml:space="preserve"> </w:t>
      </w:r>
      <w:r w:rsidRPr="006418FB">
        <w:rPr>
          <w:rFonts w:cs="Times New Roman"/>
          <w:color w:val="000000" w:themeColor="text1"/>
          <w:szCs w:val="28"/>
        </w:rPr>
        <w:t xml:space="preserve">các giải pháp với tinh thần chủ động, đồng bộ và toàn diện, phấn đấu hoàn thành tốt nhiệm vụ chính trị, đảm bảo ASXH, ổn định đời sống Nhân dân, </w:t>
      </w:r>
      <w:r>
        <w:rPr>
          <w:rFonts w:cs="Times New Roman"/>
          <w:color w:val="000000" w:themeColor="text1"/>
          <w:szCs w:val="28"/>
        </w:rPr>
        <w:t xml:space="preserve">trong đó </w:t>
      </w:r>
      <w:r w:rsidRPr="006418FB">
        <w:rPr>
          <w:rFonts w:cs="Times New Roman"/>
          <w:color w:val="000000" w:themeColor="text1"/>
          <w:szCs w:val="28"/>
        </w:rPr>
        <w:t>ghi dấu mốc ấn tượng cho giai đoạn 30 năm xây dựng và phát triển vào năm 2025 tới đây./.</w:t>
      </w:r>
    </w:p>
    <w:p w14:paraId="672EBA55" w14:textId="77777777" w:rsidR="002E1944" w:rsidRDefault="002E1944" w:rsidP="00B216EF">
      <w:pPr>
        <w:jc w:val="center"/>
        <w:rPr>
          <w:rStyle w:val="Strong"/>
          <w:rFonts w:ascii="Times New Roman" w:hAnsi="Times New Roman"/>
          <w:b w:val="0"/>
          <w:bCs w:val="0"/>
          <w:i/>
          <w:sz w:val="28"/>
          <w:szCs w:val="28"/>
          <w:shd w:val="clear" w:color="auto" w:fill="FFFFFF"/>
        </w:rPr>
      </w:pPr>
    </w:p>
    <w:sectPr w:rsidR="002E1944" w:rsidSect="007E4ACE">
      <w:footerReference w:type="default" r:id="rId6"/>
      <w:headerReference w:type="first" r:id="rId7"/>
      <w:footerReference w:type="first" r:id="rId8"/>
      <w:pgSz w:w="11901" w:h="16840" w:code="9"/>
      <w:pgMar w:top="1134" w:right="1134"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883B9" w14:textId="77777777" w:rsidR="00BB0472" w:rsidRDefault="00BB0472">
      <w:r>
        <w:separator/>
      </w:r>
    </w:p>
  </w:endnote>
  <w:endnote w:type="continuationSeparator" w:id="0">
    <w:p w14:paraId="62B3BEEC" w14:textId="77777777" w:rsidR="00BB0472" w:rsidRDefault="00BB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DCC9E" w14:textId="77777777" w:rsidR="00860785" w:rsidRDefault="00860785">
    <w:pPr>
      <w:pBdr>
        <w:bottom w:val="single" w:sz="6" w:space="1" w:color="auto"/>
      </w:pBdr>
      <w:jc w:val="center"/>
      <w:rPr>
        <w:rFonts w:ascii="Times New Roman" w:hAnsi="Times New Roman"/>
        <w:sz w:val="28"/>
        <w:szCs w:val="28"/>
      </w:rPr>
    </w:pPr>
  </w:p>
  <w:p w14:paraId="4D6F7C33" w14:textId="77777777" w:rsidR="00860785" w:rsidRDefault="001A13D7">
    <w:pPr>
      <w:spacing w:before="60"/>
      <w:jc w:val="center"/>
      <w:rPr>
        <w:rFonts w:ascii="Times New Roman" w:hAnsi="Times New Roman"/>
        <w:color w:val="0258B6"/>
        <w:spacing w:val="-8"/>
        <w:sz w:val="20"/>
        <w:szCs w:val="20"/>
      </w:rPr>
    </w:pPr>
    <w:r>
      <w:rPr>
        <w:rFonts w:ascii="Times New Roman" w:hAnsi="Times New Roman"/>
        <w:color w:val="0258B6"/>
        <w:spacing w:val="-8"/>
        <w:sz w:val="20"/>
        <w:szCs w:val="20"/>
      </w:rPr>
      <w:t>Trung tâm Truyền thông, Bảo hiểm xã hội Việt Nam - Địa chỉ: Số 150, phố Vọng, Thanh Xuân, Hà Nội</w:t>
    </w:r>
  </w:p>
  <w:p w14:paraId="48FC9036" w14:textId="77777777" w:rsidR="00860785" w:rsidRDefault="001A13D7">
    <w:pPr>
      <w:jc w:val="center"/>
      <w:rPr>
        <w:rFonts w:ascii="Times New Roman" w:hAnsi="Times New Roman"/>
        <w:color w:val="0258B6"/>
        <w:spacing w:val="-4"/>
        <w:sz w:val="20"/>
        <w:szCs w:val="20"/>
      </w:rPr>
    </w:pPr>
    <w:r>
      <w:rPr>
        <w:rFonts w:ascii="Times New Roman" w:hAnsi="Times New Roman"/>
        <w:color w:val="0258B6"/>
        <w:spacing w:val="-4"/>
        <w:sz w:val="20"/>
        <w:szCs w:val="20"/>
      </w:rPr>
      <w:t xml:space="preserve">Điện thoại: 024 36285232 </w:t>
    </w:r>
    <w:r>
      <w:rPr>
        <w:rFonts w:ascii="Times New Roman" w:hAnsi="Times New Roman"/>
        <w:color w:val="0258B6"/>
        <w:spacing w:val="-8"/>
        <w:sz w:val="20"/>
        <w:szCs w:val="20"/>
      </w:rPr>
      <w:t>- Email: trungtamtruyenthong.bhxhvn@vss.gov.vn - Website</w:t>
    </w:r>
    <w:r>
      <w:rPr>
        <w:rFonts w:ascii="Times New Roman" w:hAnsi="Times New Roman"/>
        <w:color w:val="0258B6"/>
        <w:spacing w:val="-4"/>
        <w:sz w:val="20"/>
        <w:szCs w:val="20"/>
      </w:rPr>
      <w:t>: baohiemxahoi.gov.vn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399F6" w14:textId="77777777" w:rsidR="00860785" w:rsidRDefault="001A13D7">
    <w:pPr>
      <w:pBdr>
        <w:bottom w:val="single" w:sz="4" w:space="1" w:color="auto"/>
      </w:pBdr>
      <w:jc w:val="center"/>
      <w:rPr>
        <w:rFonts w:ascii="Times New Roman" w:hAnsi="Times New Roman"/>
        <w:sz w:val="18"/>
        <w:szCs w:val="28"/>
      </w:rPr>
    </w:pP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p>
  <w:p w14:paraId="14166709" w14:textId="71E2A07C" w:rsidR="00860785" w:rsidRDefault="001A13D7">
    <w:pPr>
      <w:spacing w:before="60"/>
      <w:jc w:val="center"/>
      <w:rPr>
        <w:rFonts w:ascii="Times New Roman" w:hAnsi="Times New Roman"/>
        <w:color w:val="0258B6"/>
        <w:spacing w:val="-8"/>
        <w:sz w:val="20"/>
        <w:szCs w:val="20"/>
      </w:rPr>
    </w:pPr>
    <w:r>
      <w:rPr>
        <w:rFonts w:ascii="Times New Roman" w:hAnsi="Times New Roman"/>
        <w:color w:val="0258B6"/>
        <w:spacing w:val="-8"/>
        <w:sz w:val="20"/>
        <w:szCs w:val="20"/>
      </w:rPr>
      <w:t xml:space="preserve">Trung tâm Truyền thông, Bảo hiểm xã hội Việt Nam - Địa chỉ: Số </w:t>
    </w:r>
    <w:r w:rsidR="00247BD8">
      <w:rPr>
        <w:rFonts w:ascii="Times New Roman" w:hAnsi="Times New Roman"/>
        <w:color w:val="0258B6"/>
        <w:spacing w:val="-8"/>
        <w:sz w:val="20"/>
        <w:szCs w:val="20"/>
      </w:rPr>
      <w:t>6, đường Cương Kiên</w:t>
    </w:r>
    <w:r>
      <w:rPr>
        <w:rFonts w:ascii="Times New Roman" w:hAnsi="Times New Roman"/>
        <w:color w:val="0258B6"/>
        <w:spacing w:val="-8"/>
        <w:sz w:val="20"/>
        <w:szCs w:val="20"/>
      </w:rPr>
      <w:t xml:space="preserve">, </w:t>
    </w:r>
    <w:r w:rsidR="00247BD8">
      <w:rPr>
        <w:rFonts w:ascii="Times New Roman" w:hAnsi="Times New Roman"/>
        <w:color w:val="0258B6"/>
        <w:spacing w:val="-8"/>
        <w:sz w:val="20"/>
        <w:szCs w:val="20"/>
      </w:rPr>
      <w:t>Nam Từ Liêm</w:t>
    </w:r>
    <w:r>
      <w:rPr>
        <w:rFonts w:ascii="Times New Roman" w:hAnsi="Times New Roman"/>
        <w:color w:val="0258B6"/>
        <w:spacing w:val="-8"/>
        <w:sz w:val="20"/>
        <w:szCs w:val="20"/>
      </w:rPr>
      <w:t>, Hà Nội</w:t>
    </w:r>
  </w:p>
  <w:p w14:paraId="3A7B70B4" w14:textId="77777777" w:rsidR="00860785" w:rsidRDefault="001A13D7">
    <w:pPr>
      <w:jc w:val="center"/>
      <w:rPr>
        <w:rFonts w:ascii="Times New Roman" w:hAnsi="Times New Roman"/>
        <w:color w:val="0258B6"/>
        <w:spacing w:val="-4"/>
        <w:sz w:val="20"/>
        <w:szCs w:val="20"/>
      </w:rPr>
    </w:pPr>
    <w:r>
      <w:rPr>
        <w:rFonts w:ascii="Times New Roman" w:hAnsi="Times New Roman"/>
        <w:color w:val="0258B6"/>
        <w:spacing w:val="-4"/>
        <w:sz w:val="20"/>
        <w:szCs w:val="20"/>
      </w:rPr>
      <w:t xml:space="preserve">Điện thoại: 024 36285232 </w:t>
    </w:r>
    <w:r>
      <w:rPr>
        <w:rFonts w:ascii="Times New Roman" w:hAnsi="Times New Roman"/>
        <w:color w:val="0258B6"/>
        <w:spacing w:val="-8"/>
        <w:sz w:val="20"/>
        <w:szCs w:val="20"/>
      </w:rPr>
      <w:t>- Email: trungtamtruyenthong.bhxhvn@vss.gov.vn - Website</w:t>
    </w:r>
    <w:r>
      <w:rPr>
        <w:rFonts w:ascii="Times New Roman" w:hAnsi="Times New Roman"/>
        <w:color w:val="0258B6"/>
        <w:spacing w:val="-4"/>
        <w:sz w:val="20"/>
        <w:szCs w:val="20"/>
      </w:rPr>
      <w:t>: baohiemxahoi.gov.vn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66795" w14:textId="77777777" w:rsidR="00BB0472" w:rsidRDefault="00BB0472">
      <w:r>
        <w:separator/>
      </w:r>
    </w:p>
  </w:footnote>
  <w:footnote w:type="continuationSeparator" w:id="0">
    <w:p w14:paraId="4ECDD564" w14:textId="77777777" w:rsidR="00BB0472" w:rsidRDefault="00BB0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ADA27" w14:textId="77777777" w:rsidR="00860785" w:rsidRDefault="00860785">
    <w:pPr>
      <w:rPr>
        <w:rFonts w:ascii="Arial" w:eastAsia="Arial Unicode MS" w:hAnsi="Arial" w:cs="Arial"/>
        <w:b/>
        <w:sz w:val="2"/>
        <w:szCs w:val="2"/>
      </w:rPr>
    </w:pPr>
  </w:p>
  <w:tbl>
    <w:tblPr>
      <w:tblW w:w="0" w:type="auto"/>
      <w:tblLayout w:type="fixed"/>
      <w:tblLook w:val="04A0" w:firstRow="1" w:lastRow="0" w:firstColumn="1" w:lastColumn="0" w:noHBand="0" w:noVBand="1"/>
    </w:tblPr>
    <w:tblGrid>
      <w:gridCol w:w="1271"/>
      <w:gridCol w:w="3402"/>
    </w:tblGrid>
    <w:tr w:rsidR="00697FA6" w14:paraId="5DD178BB" w14:textId="77777777">
      <w:tc>
        <w:tcPr>
          <w:tcW w:w="1271" w:type="dxa"/>
          <w:vMerge w:val="restart"/>
          <w:shd w:val="clear" w:color="auto" w:fill="auto"/>
        </w:tcPr>
        <w:p w14:paraId="03EFCF41" w14:textId="77777777" w:rsidR="00860785" w:rsidRDefault="001A13D7">
          <w:pPr>
            <w:ind w:right="34"/>
            <w:rPr>
              <w:rFonts w:ascii="Arial" w:eastAsia="Arial Unicode MS" w:hAnsi="Arial" w:cs="Arial"/>
              <w:b/>
              <w:sz w:val="18"/>
              <w:szCs w:val="18"/>
            </w:rPr>
          </w:pPr>
          <w:r>
            <w:rPr>
              <w:noProof/>
              <w:color w:val="000000"/>
              <w:sz w:val="18"/>
              <w:szCs w:val="18"/>
            </w:rPr>
            <w:drawing>
              <wp:inline distT="0" distB="0" distL="0" distR="0" wp14:anchorId="7CD3B31D" wp14:editId="608B5745">
                <wp:extent cx="63500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tc>
      <w:tc>
        <w:tcPr>
          <w:tcW w:w="3402" w:type="dxa"/>
          <w:shd w:val="clear" w:color="auto" w:fill="auto"/>
        </w:tcPr>
        <w:p w14:paraId="21EEB639" w14:textId="77777777" w:rsidR="00860785" w:rsidRDefault="00860785">
          <w:pPr>
            <w:rPr>
              <w:rFonts w:ascii="Arial" w:eastAsia="Arial Unicode MS" w:hAnsi="Arial" w:cs="Arial"/>
              <w:b/>
            </w:rPr>
          </w:pPr>
        </w:p>
      </w:tc>
    </w:tr>
    <w:tr w:rsidR="00697FA6" w14:paraId="571801A8" w14:textId="77777777">
      <w:trPr>
        <w:trHeight w:val="692"/>
      </w:trPr>
      <w:tc>
        <w:tcPr>
          <w:tcW w:w="1271" w:type="dxa"/>
          <w:vMerge/>
          <w:shd w:val="clear" w:color="auto" w:fill="auto"/>
        </w:tcPr>
        <w:p w14:paraId="48117779" w14:textId="77777777" w:rsidR="00860785" w:rsidRDefault="00860785">
          <w:pPr>
            <w:rPr>
              <w:rFonts w:ascii="Arial" w:eastAsia="Arial Unicode MS" w:hAnsi="Arial" w:cs="Arial"/>
              <w:b/>
            </w:rPr>
          </w:pPr>
        </w:p>
      </w:tc>
      <w:tc>
        <w:tcPr>
          <w:tcW w:w="3402" w:type="dxa"/>
          <w:shd w:val="clear" w:color="auto" w:fill="auto"/>
        </w:tcPr>
        <w:p w14:paraId="6121391E" w14:textId="77777777" w:rsidR="00860785" w:rsidRDefault="001A13D7">
          <w:pPr>
            <w:spacing w:before="120"/>
            <w:ind w:left="-114"/>
            <w:jc w:val="center"/>
            <w:rPr>
              <w:rFonts w:ascii="Times New Roman" w:hAnsi="Times New Roman"/>
              <w:color w:val="0060A8"/>
            </w:rPr>
          </w:pPr>
          <w:r>
            <w:rPr>
              <w:rFonts w:ascii="Times New Roman" w:hAnsi="Times New Roman"/>
              <w:color w:val="0060A8"/>
              <w:szCs w:val="22"/>
            </w:rPr>
            <w:t>BẢO HIỂM XÃ HỘI VIỆT NAM</w:t>
          </w:r>
        </w:p>
        <w:p w14:paraId="52991DC5" w14:textId="77777777" w:rsidR="00860785" w:rsidRDefault="001A13D7">
          <w:pPr>
            <w:spacing w:before="40"/>
            <w:ind w:left="-114"/>
            <w:jc w:val="center"/>
            <w:rPr>
              <w:rFonts w:ascii="Arial" w:eastAsia="Arial Unicode MS" w:hAnsi="Arial" w:cs="Arial"/>
              <w:b/>
              <w:spacing w:val="-16"/>
            </w:rPr>
          </w:pPr>
          <w:r>
            <w:rPr>
              <w:rFonts w:ascii="Times New Roman" w:hAnsi="Times New Roman"/>
              <w:b/>
              <w:color w:val="0060A8"/>
              <w:spacing w:val="-16"/>
              <w:szCs w:val="22"/>
            </w:rPr>
            <w:t>TRUNG TÂM TRUYỀN THÔNG</w:t>
          </w:r>
        </w:p>
      </w:tc>
    </w:tr>
  </w:tbl>
  <w:p w14:paraId="4F0463DF" w14:textId="77777777" w:rsidR="00860785" w:rsidRDefault="00860785">
    <w:pPr>
      <w:pStyle w:val="Header"/>
      <w:pBdr>
        <w:bottom w:val="single" w:sz="4" w:space="1" w:color="auto"/>
      </w:pBd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E71"/>
    <w:rsid w:val="000010B8"/>
    <w:rsid w:val="00015856"/>
    <w:rsid w:val="00017BB9"/>
    <w:rsid w:val="00030379"/>
    <w:rsid w:val="0004395A"/>
    <w:rsid w:val="00065FE9"/>
    <w:rsid w:val="00066854"/>
    <w:rsid w:val="00087DCF"/>
    <w:rsid w:val="00092BB8"/>
    <w:rsid w:val="000B727C"/>
    <w:rsid w:val="000B7D4B"/>
    <w:rsid w:val="000E334F"/>
    <w:rsid w:val="000F289F"/>
    <w:rsid w:val="000F56BF"/>
    <w:rsid w:val="00111314"/>
    <w:rsid w:val="00145783"/>
    <w:rsid w:val="00176A16"/>
    <w:rsid w:val="00197141"/>
    <w:rsid w:val="001A13D7"/>
    <w:rsid w:val="001B35CF"/>
    <w:rsid w:val="001B5402"/>
    <w:rsid w:val="001D0284"/>
    <w:rsid w:val="001E1109"/>
    <w:rsid w:val="00203C3B"/>
    <w:rsid w:val="00233E71"/>
    <w:rsid w:val="002416AA"/>
    <w:rsid w:val="0024549A"/>
    <w:rsid w:val="00246FBE"/>
    <w:rsid w:val="00247BD8"/>
    <w:rsid w:val="00286507"/>
    <w:rsid w:val="002933C4"/>
    <w:rsid w:val="002C2876"/>
    <w:rsid w:val="002C570D"/>
    <w:rsid w:val="002C768C"/>
    <w:rsid w:val="002D37A3"/>
    <w:rsid w:val="002E1944"/>
    <w:rsid w:val="002E1CF3"/>
    <w:rsid w:val="00334AD5"/>
    <w:rsid w:val="00343BCB"/>
    <w:rsid w:val="00372C42"/>
    <w:rsid w:val="00386DC9"/>
    <w:rsid w:val="003B0B85"/>
    <w:rsid w:val="003C3544"/>
    <w:rsid w:val="003C618E"/>
    <w:rsid w:val="003F46EF"/>
    <w:rsid w:val="003F632D"/>
    <w:rsid w:val="004042C4"/>
    <w:rsid w:val="004140AD"/>
    <w:rsid w:val="00422C4C"/>
    <w:rsid w:val="00425F88"/>
    <w:rsid w:val="00425FD2"/>
    <w:rsid w:val="00442AD6"/>
    <w:rsid w:val="00454169"/>
    <w:rsid w:val="00455174"/>
    <w:rsid w:val="004577D0"/>
    <w:rsid w:val="00497A7F"/>
    <w:rsid w:val="004A6F16"/>
    <w:rsid w:val="004E07ED"/>
    <w:rsid w:val="004E2941"/>
    <w:rsid w:val="00501760"/>
    <w:rsid w:val="00512A54"/>
    <w:rsid w:val="00514E45"/>
    <w:rsid w:val="0054459C"/>
    <w:rsid w:val="0054463C"/>
    <w:rsid w:val="005735CF"/>
    <w:rsid w:val="00577C96"/>
    <w:rsid w:val="005830D1"/>
    <w:rsid w:val="005E70BB"/>
    <w:rsid w:val="005E70C1"/>
    <w:rsid w:val="00616024"/>
    <w:rsid w:val="00621DAF"/>
    <w:rsid w:val="0063788D"/>
    <w:rsid w:val="00697FA6"/>
    <w:rsid w:val="006E5FFE"/>
    <w:rsid w:val="00720097"/>
    <w:rsid w:val="00727C46"/>
    <w:rsid w:val="00730E8B"/>
    <w:rsid w:val="00736017"/>
    <w:rsid w:val="00754AC1"/>
    <w:rsid w:val="0077019B"/>
    <w:rsid w:val="0077306E"/>
    <w:rsid w:val="00792077"/>
    <w:rsid w:val="0079245E"/>
    <w:rsid w:val="007A57B2"/>
    <w:rsid w:val="007E4ACE"/>
    <w:rsid w:val="007F2E9C"/>
    <w:rsid w:val="007F6342"/>
    <w:rsid w:val="00824670"/>
    <w:rsid w:val="0082776B"/>
    <w:rsid w:val="0083344E"/>
    <w:rsid w:val="00834EC1"/>
    <w:rsid w:val="00860785"/>
    <w:rsid w:val="008611AF"/>
    <w:rsid w:val="00871B8A"/>
    <w:rsid w:val="00880755"/>
    <w:rsid w:val="008818CE"/>
    <w:rsid w:val="008949EF"/>
    <w:rsid w:val="008B2439"/>
    <w:rsid w:val="008C2D09"/>
    <w:rsid w:val="008E4F50"/>
    <w:rsid w:val="00904E1B"/>
    <w:rsid w:val="0090638C"/>
    <w:rsid w:val="00933E8E"/>
    <w:rsid w:val="00955040"/>
    <w:rsid w:val="0099142E"/>
    <w:rsid w:val="009A685B"/>
    <w:rsid w:val="009C1A5A"/>
    <w:rsid w:val="00A20652"/>
    <w:rsid w:val="00A3409B"/>
    <w:rsid w:val="00A35FBA"/>
    <w:rsid w:val="00A60686"/>
    <w:rsid w:val="00A7441A"/>
    <w:rsid w:val="00AE6A2B"/>
    <w:rsid w:val="00B15C2B"/>
    <w:rsid w:val="00B2119B"/>
    <w:rsid w:val="00B216EF"/>
    <w:rsid w:val="00B578FC"/>
    <w:rsid w:val="00B863BA"/>
    <w:rsid w:val="00BB0472"/>
    <w:rsid w:val="00BE17C7"/>
    <w:rsid w:val="00C21E87"/>
    <w:rsid w:val="00C225FA"/>
    <w:rsid w:val="00C36849"/>
    <w:rsid w:val="00C552E0"/>
    <w:rsid w:val="00C55FC6"/>
    <w:rsid w:val="00C62813"/>
    <w:rsid w:val="00C72A00"/>
    <w:rsid w:val="00C8114E"/>
    <w:rsid w:val="00CA392A"/>
    <w:rsid w:val="00CA443B"/>
    <w:rsid w:val="00CE51C4"/>
    <w:rsid w:val="00D04268"/>
    <w:rsid w:val="00D36D24"/>
    <w:rsid w:val="00D876B3"/>
    <w:rsid w:val="00E10C7F"/>
    <w:rsid w:val="00E30DF1"/>
    <w:rsid w:val="00E37556"/>
    <w:rsid w:val="00E41F23"/>
    <w:rsid w:val="00E447DF"/>
    <w:rsid w:val="00E51F39"/>
    <w:rsid w:val="00E529F2"/>
    <w:rsid w:val="00E5766A"/>
    <w:rsid w:val="00E85854"/>
    <w:rsid w:val="00EA242D"/>
    <w:rsid w:val="00EA30A6"/>
    <w:rsid w:val="00EA6BA4"/>
    <w:rsid w:val="00EB5AC9"/>
    <w:rsid w:val="00ED4D53"/>
    <w:rsid w:val="00F00400"/>
    <w:rsid w:val="00F21569"/>
    <w:rsid w:val="00F23C0D"/>
    <w:rsid w:val="00F253C5"/>
    <w:rsid w:val="00F3575C"/>
    <w:rsid w:val="00F66E9A"/>
    <w:rsid w:val="00F86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26CB"/>
  <w15:docId w15:val="{B998DC77-9785-48FE-8722-6BFEA2D6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E71"/>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233E71"/>
    <w:pPr>
      <w:keepNext/>
      <w:keepLines/>
      <w:spacing w:before="360" w:after="80" w:line="259" w:lineRule="auto"/>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33E71"/>
    <w:pPr>
      <w:keepNext/>
      <w:keepLines/>
      <w:spacing w:before="160" w:after="80" w:line="259"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33E71"/>
    <w:pPr>
      <w:keepNext/>
      <w:keepLines/>
      <w:spacing w:before="160" w:after="80" w:line="259" w:lineRule="auto"/>
      <w:outlineLvl w:val="2"/>
    </w:pPr>
    <w:rPr>
      <w:rFonts w:asciiTheme="minorHAnsi" w:eastAsiaTheme="majorEastAsia" w:hAnsiTheme="min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33E71"/>
    <w:pPr>
      <w:keepNext/>
      <w:keepLines/>
      <w:spacing w:before="80" w:after="40" w:line="259" w:lineRule="auto"/>
      <w:outlineLvl w:val="3"/>
    </w:pPr>
    <w:rPr>
      <w:rFonts w:asciiTheme="minorHAnsi" w:eastAsiaTheme="majorEastAsia" w:hAnsiTheme="min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233E71"/>
    <w:pPr>
      <w:keepNext/>
      <w:keepLines/>
      <w:spacing w:before="80" w:after="40" w:line="259" w:lineRule="auto"/>
      <w:outlineLvl w:val="4"/>
    </w:pPr>
    <w:rPr>
      <w:rFonts w:asciiTheme="minorHAnsi" w:eastAsiaTheme="majorEastAsia" w:hAnsiTheme="minorHAnsi" w:cstheme="majorBidi"/>
      <w:color w:val="2F5496" w:themeColor="accent1" w:themeShade="BF"/>
      <w:sz w:val="22"/>
      <w:szCs w:val="22"/>
    </w:rPr>
  </w:style>
  <w:style w:type="paragraph" w:styleId="Heading6">
    <w:name w:val="heading 6"/>
    <w:basedOn w:val="Normal"/>
    <w:next w:val="Normal"/>
    <w:link w:val="Heading6Char"/>
    <w:uiPriority w:val="9"/>
    <w:semiHidden/>
    <w:unhideWhenUsed/>
    <w:qFormat/>
    <w:rsid w:val="00233E71"/>
    <w:pPr>
      <w:keepNext/>
      <w:keepLines/>
      <w:spacing w:before="40" w:line="259" w:lineRule="auto"/>
      <w:outlineLvl w:val="5"/>
    </w:pPr>
    <w:rPr>
      <w:rFonts w:asciiTheme="minorHAnsi" w:eastAsiaTheme="majorEastAsia" w:hAnsiTheme="minorHAnsi" w:cstheme="majorBidi"/>
      <w:i/>
      <w:iCs/>
      <w:color w:val="595959" w:themeColor="text1" w:themeTint="A6"/>
      <w:sz w:val="22"/>
      <w:szCs w:val="22"/>
    </w:rPr>
  </w:style>
  <w:style w:type="paragraph" w:styleId="Heading7">
    <w:name w:val="heading 7"/>
    <w:basedOn w:val="Normal"/>
    <w:next w:val="Normal"/>
    <w:link w:val="Heading7Char"/>
    <w:uiPriority w:val="9"/>
    <w:semiHidden/>
    <w:unhideWhenUsed/>
    <w:qFormat/>
    <w:rsid w:val="00233E71"/>
    <w:pPr>
      <w:keepNext/>
      <w:keepLines/>
      <w:spacing w:before="40" w:line="259" w:lineRule="auto"/>
      <w:outlineLvl w:val="6"/>
    </w:pPr>
    <w:rPr>
      <w:rFonts w:asciiTheme="minorHAnsi" w:eastAsiaTheme="majorEastAsia" w:hAnsiTheme="minorHAnsi" w:cstheme="majorBidi"/>
      <w:color w:val="595959" w:themeColor="text1" w:themeTint="A6"/>
      <w:sz w:val="22"/>
      <w:szCs w:val="22"/>
    </w:rPr>
  </w:style>
  <w:style w:type="paragraph" w:styleId="Heading8">
    <w:name w:val="heading 8"/>
    <w:basedOn w:val="Normal"/>
    <w:next w:val="Normal"/>
    <w:link w:val="Heading8Char"/>
    <w:uiPriority w:val="9"/>
    <w:semiHidden/>
    <w:unhideWhenUsed/>
    <w:qFormat/>
    <w:rsid w:val="00233E71"/>
    <w:pPr>
      <w:keepNext/>
      <w:keepLines/>
      <w:spacing w:line="259" w:lineRule="auto"/>
      <w:outlineLvl w:val="7"/>
    </w:pPr>
    <w:rPr>
      <w:rFonts w:asciiTheme="minorHAnsi" w:eastAsiaTheme="majorEastAsia" w:hAnsiTheme="minorHAnsi" w:cstheme="majorBidi"/>
      <w:i/>
      <w:iCs/>
      <w:color w:val="272727" w:themeColor="text1" w:themeTint="D8"/>
      <w:sz w:val="22"/>
      <w:szCs w:val="22"/>
    </w:rPr>
  </w:style>
  <w:style w:type="paragraph" w:styleId="Heading9">
    <w:name w:val="heading 9"/>
    <w:basedOn w:val="Normal"/>
    <w:next w:val="Normal"/>
    <w:link w:val="Heading9Char"/>
    <w:uiPriority w:val="9"/>
    <w:semiHidden/>
    <w:unhideWhenUsed/>
    <w:qFormat/>
    <w:rsid w:val="00233E71"/>
    <w:pPr>
      <w:keepNext/>
      <w:keepLines/>
      <w:spacing w:line="259" w:lineRule="auto"/>
      <w:outlineLvl w:val="8"/>
    </w:pPr>
    <w:rPr>
      <w:rFonts w:asciiTheme="minorHAnsi" w:eastAsiaTheme="majorEastAsia" w:hAnsiTheme="minorHAnsi" w:cstheme="majorBidi"/>
      <w:color w:val="272727" w:themeColor="text1" w:themeTint="D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E7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33E7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33E7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33E7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33E7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233E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33E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33E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33E71"/>
    <w:rPr>
      <w:rFonts w:eastAsiaTheme="majorEastAsia" w:cstheme="majorBidi"/>
      <w:color w:val="272727" w:themeColor="text1" w:themeTint="D8"/>
    </w:rPr>
  </w:style>
  <w:style w:type="paragraph" w:styleId="Title">
    <w:name w:val="Title"/>
    <w:basedOn w:val="Normal"/>
    <w:next w:val="Normal"/>
    <w:link w:val="TitleChar"/>
    <w:uiPriority w:val="10"/>
    <w:qFormat/>
    <w:rsid w:val="00233E7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3E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3E71"/>
    <w:pPr>
      <w:numPr>
        <w:ilvl w:val="1"/>
      </w:numPr>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33E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33E71"/>
    <w:pPr>
      <w:spacing w:before="160" w:after="160" w:line="259" w:lineRule="auto"/>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233E71"/>
    <w:rPr>
      <w:i/>
      <w:iCs/>
      <w:color w:val="404040" w:themeColor="text1" w:themeTint="BF"/>
    </w:rPr>
  </w:style>
  <w:style w:type="paragraph" w:styleId="ListParagraph">
    <w:name w:val="List Paragraph"/>
    <w:basedOn w:val="Normal"/>
    <w:uiPriority w:val="34"/>
    <w:qFormat/>
    <w:rsid w:val="00233E71"/>
    <w:pPr>
      <w:spacing w:after="160" w:line="259" w:lineRule="auto"/>
      <w:ind w:left="720"/>
      <w:contextualSpacing/>
    </w:pPr>
    <w:rPr>
      <w:rFonts w:asciiTheme="minorHAnsi" w:eastAsiaTheme="minorHAnsi" w:hAnsiTheme="minorHAnsi" w:cstheme="minorBidi"/>
      <w:sz w:val="22"/>
      <w:szCs w:val="22"/>
    </w:rPr>
  </w:style>
  <w:style w:type="character" w:styleId="IntenseEmphasis">
    <w:name w:val="Intense Emphasis"/>
    <w:basedOn w:val="DefaultParagraphFont"/>
    <w:uiPriority w:val="21"/>
    <w:qFormat/>
    <w:rsid w:val="00233E71"/>
    <w:rPr>
      <w:i/>
      <w:iCs/>
      <w:color w:val="2F5496" w:themeColor="accent1" w:themeShade="BF"/>
    </w:rPr>
  </w:style>
  <w:style w:type="paragraph" w:styleId="IntenseQuote">
    <w:name w:val="Intense Quote"/>
    <w:basedOn w:val="Normal"/>
    <w:next w:val="Normal"/>
    <w:link w:val="IntenseQuoteChar"/>
    <w:uiPriority w:val="30"/>
    <w:qFormat/>
    <w:rsid w:val="00233E71"/>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eastAsiaTheme="minorHAnsi" w:hAnsiTheme="minorHAnsi" w:cstheme="minorBidi"/>
      <w:i/>
      <w:iCs/>
      <w:color w:val="2F5496" w:themeColor="accent1" w:themeShade="BF"/>
      <w:sz w:val="22"/>
      <w:szCs w:val="22"/>
    </w:rPr>
  </w:style>
  <w:style w:type="character" w:customStyle="1" w:styleId="IntenseQuoteChar">
    <w:name w:val="Intense Quote Char"/>
    <w:basedOn w:val="DefaultParagraphFont"/>
    <w:link w:val="IntenseQuote"/>
    <w:uiPriority w:val="30"/>
    <w:rsid w:val="00233E71"/>
    <w:rPr>
      <w:i/>
      <w:iCs/>
      <w:color w:val="2F5496" w:themeColor="accent1" w:themeShade="BF"/>
    </w:rPr>
  </w:style>
  <w:style w:type="character" w:styleId="IntenseReference">
    <w:name w:val="Intense Reference"/>
    <w:basedOn w:val="DefaultParagraphFont"/>
    <w:uiPriority w:val="32"/>
    <w:qFormat/>
    <w:rsid w:val="00233E71"/>
    <w:rPr>
      <w:b/>
      <w:bCs/>
      <w:smallCaps/>
      <w:color w:val="2F5496" w:themeColor="accent1" w:themeShade="BF"/>
      <w:spacing w:val="5"/>
    </w:rPr>
  </w:style>
  <w:style w:type="paragraph" w:styleId="Header">
    <w:name w:val="header"/>
    <w:basedOn w:val="Normal"/>
    <w:link w:val="HeaderChar"/>
    <w:uiPriority w:val="99"/>
    <w:unhideWhenUsed/>
    <w:rsid w:val="00233E71"/>
    <w:pPr>
      <w:tabs>
        <w:tab w:val="center" w:pos="4320"/>
        <w:tab w:val="right" w:pos="8640"/>
      </w:tabs>
    </w:pPr>
  </w:style>
  <w:style w:type="character" w:customStyle="1" w:styleId="HeaderChar">
    <w:name w:val="Header Char"/>
    <w:basedOn w:val="DefaultParagraphFont"/>
    <w:link w:val="Header"/>
    <w:uiPriority w:val="99"/>
    <w:rsid w:val="00233E71"/>
    <w:rPr>
      <w:rFonts w:ascii="Cambria" w:eastAsia="MS Mincho" w:hAnsi="Cambria" w:cs="Times New Roman"/>
      <w:sz w:val="24"/>
      <w:szCs w:val="24"/>
    </w:rPr>
  </w:style>
  <w:style w:type="paragraph" w:customStyle="1" w:styleId="1">
    <w:name w:val="1"/>
    <w:basedOn w:val="Normal"/>
    <w:qFormat/>
    <w:rsid w:val="00233E71"/>
    <w:pPr>
      <w:spacing w:line="360" w:lineRule="auto"/>
      <w:ind w:right="-1"/>
      <w:jc w:val="center"/>
      <w:outlineLvl w:val="1"/>
    </w:pPr>
    <w:rPr>
      <w:rFonts w:ascii="Times New Roman" w:eastAsia="Times New Roman" w:hAnsi="Times New Roman"/>
      <w:b/>
      <w:sz w:val="26"/>
      <w:szCs w:val="26"/>
      <w:lang w:val="nl-NL"/>
    </w:rPr>
  </w:style>
  <w:style w:type="paragraph" w:styleId="NormalWeb">
    <w:name w:val="Normal (Web)"/>
    <w:basedOn w:val="Normal"/>
    <w:uiPriority w:val="99"/>
    <w:unhideWhenUsed/>
    <w:rsid w:val="00233E71"/>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24549A"/>
    <w:rPr>
      <w:b/>
      <w:bCs/>
    </w:rPr>
  </w:style>
  <w:style w:type="paragraph" w:styleId="Footer">
    <w:name w:val="footer"/>
    <w:basedOn w:val="Normal"/>
    <w:link w:val="FooterChar"/>
    <w:uiPriority w:val="99"/>
    <w:unhideWhenUsed/>
    <w:rsid w:val="00247BD8"/>
    <w:pPr>
      <w:tabs>
        <w:tab w:val="center" w:pos="4680"/>
        <w:tab w:val="right" w:pos="9360"/>
      </w:tabs>
    </w:pPr>
  </w:style>
  <w:style w:type="character" w:customStyle="1" w:styleId="FooterChar">
    <w:name w:val="Footer Char"/>
    <w:basedOn w:val="DefaultParagraphFont"/>
    <w:link w:val="Footer"/>
    <w:uiPriority w:val="99"/>
    <w:rsid w:val="00247BD8"/>
    <w:rPr>
      <w:rFonts w:ascii="Cambria" w:eastAsia="MS Mincho" w:hAnsi="Cambria" w:cs="Times New Roman"/>
      <w:sz w:val="24"/>
      <w:szCs w:val="24"/>
    </w:rPr>
  </w:style>
  <w:style w:type="paragraph" w:styleId="BodyTextIndent2">
    <w:name w:val="Body Text Indent 2"/>
    <w:basedOn w:val="Normal"/>
    <w:link w:val="BodyTextIndent2Char"/>
    <w:uiPriority w:val="99"/>
    <w:unhideWhenUsed/>
    <w:rsid w:val="00B216EF"/>
    <w:pPr>
      <w:spacing w:after="120" w:line="480" w:lineRule="auto"/>
      <w:ind w:left="360"/>
    </w:pPr>
    <w:rPr>
      <w:rFonts w:ascii="Times New Roman" w:eastAsiaTheme="minorHAnsi" w:hAnsi="Times New Roman" w:cstheme="minorBidi"/>
      <w:sz w:val="28"/>
      <w:szCs w:val="22"/>
    </w:rPr>
  </w:style>
  <w:style w:type="character" w:customStyle="1" w:styleId="BodyTextIndent2Char">
    <w:name w:val="Body Text Indent 2 Char"/>
    <w:basedOn w:val="DefaultParagraphFont"/>
    <w:link w:val="BodyTextIndent2"/>
    <w:uiPriority w:val="99"/>
    <w:rsid w:val="00B216E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597149">
      <w:bodyDiv w:val="1"/>
      <w:marLeft w:val="0"/>
      <w:marRight w:val="0"/>
      <w:marTop w:val="0"/>
      <w:marBottom w:val="0"/>
      <w:divBdr>
        <w:top w:val="none" w:sz="0" w:space="0" w:color="auto"/>
        <w:left w:val="none" w:sz="0" w:space="0" w:color="auto"/>
        <w:bottom w:val="none" w:sz="0" w:space="0" w:color="auto"/>
        <w:right w:val="none" w:sz="0" w:space="0" w:color="auto"/>
      </w:divBdr>
    </w:div>
    <w:div w:id="594360590">
      <w:bodyDiv w:val="1"/>
      <w:marLeft w:val="0"/>
      <w:marRight w:val="0"/>
      <w:marTop w:val="0"/>
      <w:marBottom w:val="0"/>
      <w:divBdr>
        <w:top w:val="none" w:sz="0" w:space="0" w:color="auto"/>
        <w:left w:val="none" w:sz="0" w:space="0" w:color="auto"/>
        <w:bottom w:val="none" w:sz="0" w:space="0" w:color="auto"/>
        <w:right w:val="none" w:sz="0" w:space="0" w:color="auto"/>
      </w:divBdr>
    </w:div>
    <w:div w:id="654797208">
      <w:bodyDiv w:val="1"/>
      <w:marLeft w:val="0"/>
      <w:marRight w:val="0"/>
      <w:marTop w:val="0"/>
      <w:marBottom w:val="0"/>
      <w:divBdr>
        <w:top w:val="none" w:sz="0" w:space="0" w:color="auto"/>
        <w:left w:val="none" w:sz="0" w:space="0" w:color="auto"/>
        <w:bottom w:val="none" w:sz="0" w:space="0" w:color="auto"/>
        <w:right w:val="none" w:sz="0" w:space="0" w:color="auto"/>
      </w:divBdr>
    </w:div>
    <w:div w:id="716201445">
      <w:bodyDiv w:val="1"/>
      <w:marLeft w:val="0"/>
      <w:marRight w:val="0"/>
      <w:marTop w:val="0"/>
      <w:marBottom w:val="0"/>
      <w:divBdr>
        <w:top w:val="none" w:sz="0" w:space="0" w:color="auto"/>
        <w:left w:val="none" w:sz="0" w:space="0" w:color="auto"/>
        <w:bottom w:val="none" w:sz="0" w:space="0" w:color="auto"/>
        <w:right w:val="none" w:sz="0" w:space="0" w:color="auto"/>
      </w:divBdr>
    </w:div>
    <w:div w:id="870724075">
      <w:bodyDiv w:val="1"/>
      <w:marLeft w:val="0"/>
      <w:marRight w:val="0"/>
      <w:marTop w:val="0"/>
      <w:marBottom w:val="0"/>
      <w:divBdr>
        <w:top w:val="none" w:sz="0" w:space="0" w:color="auto"/>
        <w:left w:val="none" w:sz="0" w:space="0" w:color="auto"/>
        <w:bottom w:val="none" w:sz="0" w:space="0" w:color="auto"/>
        <w:right w:val="none" w:sz="0" w:space="0" w:color="auto"/>
      </w:divBdr>
    </w:div>
    <w:div w:id="893545850">
      <w:bodyDiv w:val="1"/>
      <w:marLeft w:val="0"/>
      <w:marRight w:val="0"/>
      <w:marTop w:val="0"/>
      <w:marBottom w:val="0"/>
      <w:divBdr>
        <w:top w:val="none" w:sz="0" w:space="0" w:color="auto"/>
        <w:left w:val="none" w:sz="0" w:space="0" w:color="auto"/>
        <w:bottom w:val="none" w:sz="0" w:space="0" w:color="auto"/>
        <w:right w:val="none" w:sz="0" w:space="0" w:color="auto"/>
      </w:divBdr>
    </w:div>
    <w:div w:id="1411737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1345</Words>
  <Characters>7672</Characters>
  <Application>Microsoft Office Word</Application>
  <DocSecurity>0</DocSecurity>
  <Lines>63</Lines>
  <Paragraphs>17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 nguyễn</dc:creator>
  <cp:keywords/>
  <dc:description/>
  <cp:lastModifiedBy>Admin</cp:lastModifiedBy>
  <cp:revision>69</cp:revision>
  <cp:lastPrinted>2024-02-16T01:23:00Z</cp:lastPrinted>
  <dcterms:created xsi:type="dcterms:W3CDTF">2024-02-07T02:15:00Z</dcterms:created>
  <dcterms:modified xsi:type="dcterms:W3CDTF">2024-02-16T02:42:00Z</dcterms:modified>
</cp:coreProperties>
</file>