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81922382"/>
    <w:p w14:paraId="3DE5D047" w14:textId="77777777" w:rsidR="00B65F1E" w:rsidRDefault="00B65F1E" w:rsidP="00B65F1E">
      <w:pPr>
        <w:pStyle w:val="BodyText"/>
        <w:spacing w:before="120" w:after="120"/>
        <w:ind w:left="0" w:firstLine="0"/>
        <w:jc w:val="left"/>
        <w:rPr>
          <w:color w:val="000000" w:themeColor="text1"/>
        </w:rPr>
      </w:pPr>
      <w:r w:rsidRPr="00413117">
        <w:rPr>
          <w:noProof/>
          <w:color w:val="000000" w:themeColor="text1"/>
          <w:lang w:val="en-US"/>
        </w:rPr>
        <mc:AlternateContent>
          <mc:Choice Requires="wpg">
            <w:drawing>
              <wp:inline distT="0" distB="0" distL="0" distR="0" wp14:anchorId="75B4507B" wp14:editId="218086D5">
                <wp:extent cx="5796915" cy="667385"/>
                <wp:effectExtent l="3175" t="6350" r="635" b="254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667385"/>
                          <a:chOff x="0" y="0"/>
                          <a:chExt cx="9129" cy="1051"/>
                        </a:xfrm>
                      </wpg:grpSpPr>
                      <wps:wsp>
                        <wps:cNvPr id="4" name="Rectangle 5"/>
                        <wps:cNvSpPr>
                          <a:spLocks noChangeArrowheads="1"/>
                        </wps:cNvSpPr>
                        <wps:spPr bwMode="auto">
                          <a:xfrm>
                            <a:off x="0" y="1040"/>
                            <a:ext cx="91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8" y="0"/>
                            <a:ext cx="1000"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0" y="0"/>
                            <a:ext cx="9129"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52727" w14:textId="77777777" w:rsidR="00B65F1E" w:rsidRDefault="00B65F1E" w:rsidP="00B65F1E">
                              <w:pPr>
                                <w:spacing w:before="5"/>
                                <w:rPr>
                                  <w:sz w:val="34"/>
                                </w:rPr>
                              </w:pPr>
                            </w:p>
                            <w:p w14:paraId="2C9BF00A" w14:textId="77777777" w:rsidR="00B65F1E" w:rsidRDefault="00B65F1E" w:rsidP="00B65F1E">
                              <w:pPr>
                                <w:ind w:left="1296"/>
                                <w:rPr>
                                  <w:sz w:val="24"/>
                                </w:rPr>
                              </w:pPr>
                              <w:r w:rsidRPr="004B66A6">
                                <w:rPr>
                                  <w:color w:val="005FA8"/>
                                  <w:sz w:val="24"/>
                                </w:rPr>
                                <w:t xml:space="preserve">  </w:t>
                              </w:r>
                              <w:r>
                                <w:rPr>
                                  <w:color w:val="005FA8"/>
                                  <w:sz w:val="24"/>
                                </w:rPr>
                                <w:t>BẢO HIỂM XÃ HỘI VIỆT NAM</w:t>
                              </w:r>
                            </w:p>
                            <w:p w14:paraId="7554869F" w14:textId="77777777" w:rsidR="00B65F1E" w:rsidRDefault="00B65F1E" w:rsidP="00B65F1E">
                              <w:pPr>
                                <w:spacing w:before="39"/>
                                <w:ind w:left="1366"/>
                                <w:rPr>
                                  <w:b/>
                                  <w:sz w:val="24"/>
                                </w:rPr>
                              </w:pPr>
                              <w:r>
                                <w:rPr>
                                  <w:b/>
                                  <w:color w:val="005FA8"/>
                                  <w:sz w:val="24"/>
                                </w:rPr>
                                <w:t>TRUNG TÂM TRUYỀN THÔNG</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B4507B" id="Group 2" o:spid="_x0000_s1026" style="width:456.45pt;height:52.55pt;mso-position-horizontal-relative:char;mso-position-vertical-relative:line" coordsize="9129,1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">
                <v:rect id="Rectangle 5" o:spid="_x0000_s1027" style="position:absolute;top:1040;width:91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38;width:1000;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">
                  <v:imagedata r:id="rId7" o:title=""/>
                </v:shape>
                <v:shapetype id="_x0000_t202" coordsize="21600,21600" o:spt="202" path="m,l,21600r21600,l21600,xe">
                  <v:stroke joinstyle="miter"/>
                  <v:path gradientshapeok="t" o:connecttype="rect"/>
                </v:shapetype>
                <v:shape id="Text Box 3" o:spid="_x0000_s1029" type="#_x0000_t202" style="position:absolute;width:9129;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D652727" w14:textId="77777777" w:rsidR="00B65F1E" w:rsidRDefault="00B65F1E" w:rsidP="00B65F1E">
                        <w:pPr>
                          <w:spacing w:before="5"/>
                          <w:rPr>
                            <w:sz w:val="34"/>
                          </w:rPr>
                        </w:pPr>
                      </w:p>
                      <w:p w14:paraId="2C9BF00A" w14:textId="77777777" w:rsidR="00B65F1E" w:rsidRDefault="00B65F1E" w:rsidP="00B65F1E">
                        <w:pPr>
                          <w:ind w:left="1296"/>
                          <w:rPr>
                            <w:sz w:val="24"/>
                          </w:rPr>
                        </w:pPr>
                        <w:r w:rsidRPr="004B66A6">
                          <w:rPr>
                            <w:color w:val="005FA8"/>
                            <w:sz w:val="24"/>
                          </w:rPr>
                          <w:t xml:space="preserve">  </w:t>
                        </w:r>
                        <w:r>
                          <w:rPr>
                            <w:color w:val="005FA8"/>
                            <w:sz w:val="24"/>
                          </w:rPr>
                          <w:t>BẢO HIỂM XÃ HỘI VIỆT NAM</w:t>
                        </w:r>
                      </w:p>
                      <w:p w14:paraId="7554869F" w14:textId="77777777" w:rsidR="00B65F1E" w:rsidRDefault="00B65F1E" w:rsidP="00B65F1E">
                        <w:pPr>
                          <w:spacing w:before="39"/>
                          <w:ind w:left="1366"/>
                          <w:rPr>
                            <w:b/>
                            <w:sz w:val="24"/>
                          </w:rPr>
                        </w:pPr>
                        <w:r>
                          <w:rPr>
                            <w:b/>
                            <w:color w:val="005FA8"/>
                            <w:sz w:val="24"/>
                          </w:rPr>
                          <w:t>TRUNG TÂM TRUYỀN THÔNG</w:t>
                        </w:r>
                      </w:p>
                    </w:txbxContent>
                  </v:textbox>
                </v:shape>
                <w10:anchorlock/>
              </v:group>
            </w:pict>
          </mc:Fallback>
        </mc:AlternateContent>
      </w:r>
      <w:bookmarkEnd w:id="0"/>
    </w:p>
    <w:p w14:paraId="644FC51B" w14:textId="77777777" w:rsidR="00B65F1E" w:rsidRPr="00FC550A" w:rsidRDefault="00B65F1E" w:rsidP="00B65F1E">
      <w:pPr>
        <w:jc w:val="center"/>
        <w:rPr>
          <w:rFonts w:eastAsiaTheme="minorHAnsi"/>
          <w:b/>
          <w:color w:val="000000" w:themeColor="text1"/>
          <w:spacing w:val="-6"/>
          <w:sz w:val="28"/>
          <w:szCs w:val="28"/>
        </w:rPr>
      </w:pPr>
      <w:r w:rsidRPr="00FC550A">
        <w:rPr>
          <w:rFonts w:eastAsiaTheme="minorHAnsi"/>
          <w:b/>
          <w:color w:val="000000" w:themeColor="text1"/>
          <w:spacing w:val="-6"/>
          <w:sz w:val="28"/>
          <w:szCs w:val="28"/>
        </w:rPr>
        <w:t>THÔNG TIN BÁO CHÍ</w:t>
      </w:r>
    </w:p>
    <w:p w14:paraId="42F1E15A" w14:textId="078873B1" w:rsidR="00367E60" w:rsidRDefault="00367E60" w:rsidP="00367E60">
      <w:pPr>
        <w:jc w:val="center"/>
        <w:rPr>
          <w:rStyle w:val="fontstyle01"/>
          <w:b/>
          <w:color w:val="000000" w:themeColor="text1"/>
          <w:lang w:val="en-US"/>
        </w:rPr>
      </w:pPr>
      <w:r>
        <w:rPr>
          <w:rStyle w:val="fontstyle01"/>
          <w:b/>
          <w:color w:val="000000" w:themeColor="text1"/>
          <w:lang w:val="en-US"/>
        </w:rPr>
        <w:t xml:space="preserve">Người hưởng </w:t>
      </w:r>
      <w:r w:rsidRPr="00F0655B">
        <w:rPr>
          <w:rStyle w:val="fontstyle01"/>
          <w:b/>
          <w:color w:val="000000" w:themeColor="text1"/>
        </w:rPr>
        <w:t xml:space="preserve">có </w:t>
      </w:r>
      <w:r>
        <w:rPr>
          <w:rStyle w:val="fontstyle01"/>
          <w:b/>
          <w:color w:val="000000" w:themeColor="text1"/>
          <w:lang w:val="en-US"/>
        </w:rPr>
        <w:t>quyền lựa chọn hình thức phù hợp, tiện lợi nhất</w:t>
      </w:r>
    </w:p>
    <w:p w14:paraId="545F0CCA" w14:textId="77777777" w:rsidR="00367E60" w:rsidRDefault="00367E60" w:rsidP="00367E60">
      <w:pPr>
        <w:jc w:val="center"/>
        <w:rPr>
          <w:rStyle w:val="fontstyle01"/>
          <w:b/>
          <w:color w:val="000000" w:themeColor="text1"/>
        </w:rPr>
      </w:pPr>
      <w:r>
        <w:rPr>
          <w:rStyle w:val="fontstyle01"/>
          <w:b/>
          <w:color w:val="000000" w:themeColor="text1"/>
          <w:lang w:val="en-US"/>
        </w:rPr>
        <w:t>để</w:t>
      </w:r>
      <w:r w:rsidRPr="00F0655B">
        <w:rPr>
          <w:rStyle w:val="fontstyle01"/>
          <w:b/>
          <w:color w:val="000000" w:themeColor="text1"/>
        </w:rPr>
        <w:t xml:space="preserve"> nhận lương hưu và trợ cấp BHXH</w:t>
      </w:r>
    </w:p>
    <w:p w14:paraId="5D7A8C14" w14:textId="7FA6F022" w:rsidR="00367E60" w:rsidRDefault="00B17349" w:rsidP="00367E60">
      <w:pPr>
        <w:spacing w:before="240" w:after="260" w:line="264" w:lineRule="auto"/>
        <w:jc w:val="right"/>
        <w:rPr>
          <w:i/>
          <w:color w:val="000000" w:themeColor="text1"/>
          <w:sz w:val="28"/>
          <w:szCs w:val="28"/>
        </w:rPr>
      </w:pPr>
      <w:r>
        <w:rPr>
          <w:i/>
          <w:color w:val="000000" w:themeColor="text1"/>
          <w:sz w:val="28"/>
          <w:szCs w:val="28"/>
        </w:rPr>
        <w:t>Hà Nội, ngày</w:t>
      </w:r>
      <w:bookmarkStart w:id="1" w:name="_GoBack"/>
      <w:bookmarkEnd w:id="1"/>
      <w:r w:rsidR="00367E60">
        <w:rPr>
          <w:i/>
          <w:color w:val="000000" w:themeColor="text1"/>
          <w:sz w:val="28"/>
          <w:szCs w:val="28"/>
          <w:lang w:val="en-US"/>
        </w:rPr>
        <w:t xml:space="preserve"> </w:t>
      </w:r>
      <w:r>
        <w:rPr>
          <w:i/>
          <w:color w:val="000000" w:themeColor="text1"/>
          <w:sz w:val="28"/>
          <w:szCs w:val="28"/>
          <w:lang w:val="en-US"/>
        </w:rPr>
        <w:t>30</w:t>
      </w:r>
      <w:r w:rsidR="00367E60" w:rsidRPr="00B5534D">
        <w:rPr>
          <w:i/>
          <w:color w:val="000000" w:themeColor="text1"/>
          <w:sz w:val="28"/>
          <w:szCs w:val="28"/>
        </w:rPr>
        <w:t xml:space="preserve"> tháng </w:t>
      </w:r>
      <w:r w:rsidR="00367E60">
        <w:rPr>
          <w:i/>
          <w:color w:val="000000" w:themeColor="text1"/>
          <w:sz w:val="28"/>
          <w:szCs w:val="28"/>
          <w:lang w:val="en-US"/>
        </w:rPr>
        <w:t>5</w:t>
      </w:r>
      <w:r w:rsidR="00367E60" w:rsidRPr="00B5534D">
        <w:rPr>
          <w:i/>
          <w:color w:val="000000" w:themeColor="text1"/>
          <w:sz w:val="28"/>
          <w:szCs w:val="28"/>
        </w:rPr>
        <w:t xml:space="preserve"> năm 2024</w:t>
      </w:r>
    </w:p>
    <w:p w14:paraId="415CCE48" w14:textId="6659F030" w:rsidR="00367E60" w:rsidRDefault="00367E60" w:rsidP="00367E60">
      <w:pPr>
        <w:spacing w:before="120" w:after="120" w:line="259" w:lineRule="auto"/>
        <w:jc w:val="both"/>
        <w:rPr>
          <w:rStyle w:val="fontstyle01"/>
          <w:color w:val="000000" w:themeColor="text1"/>
          <w:lang w:val="en-US"/>
        </w:rPr>
      </w:pPr>
      <w:r w:rsidRPr="00B5534D">
        <w:rPr>
          <w:color w:val="000000" w:themeColor="text1"/>
          <w:sz w:val="28"/>
          <w:szCs w:val="28"/>
        </w:rPr>
        <w:tab/>
      </w:r>
      <w:r>
        <w:rPr>
          <w:color w:val="000000" w:themeColor="text1"/>
          <w:sz w:val="28"/>
          <w:szCs w:val="28"/>
          <w:lang w:val="en-US"/>
        </w:rPr>
        <w:t xml:space="preserve">Với quan điểm “lấy người dân, doanh nghiệp làm trung tâm phục vụ”, tạo thuận lợi nhất cho người tham gia, thụ hưởng chính sách BHXH, BHYT, toàn ngành BHXH Việt Nam đã và đang triển khai song song các hình thức chi </w:t>
      </w:r>
      <w:r w:rsidRPr="00F0655B">
        <w:rPr>
          <w:color w:val="000000" w:themeColor="text1"/>
          <w:sz w:val="28"/>
          <w:szCs w:val="28"/>
          <w:lang w:val="en-US"/>
        </w:rPr>
        <w:t xml:space="preserve">trả </w:t>
      </w:r>
      <w:r w:rsidRPr="00F0655B">
        <w:rPr>
          <w:rStyle w:val="fontstyle01"/>
          <w:color w:val="000000" w:themeColor="text1"/>
        </w:rPr>
        <w:t>lương hưu và trợ cấp BHXH</w:t>
      </w:r>
      <w:r>
        <w:rPr>
          <w:rStyle w:val="fontstyle01"/>
          <w:color w:val="000000" w:themeColor="text1"/>
          <w:lang w:val="en-US"/>
        </w:rPr>
        <w:t>. Theo đó, người hưởng hoàn toàn có thể tự lựa chọn hình thức nhận chế độ BHXH phù hợp nhất và tối ưu nhất đối với bản thân.</w:t>
      </w:r>
    </w:p>
    <w:p w14:paraId="20627307" w14:textId="77777777" w:rsidR="00367E60" w:rsidRDefault="00367E60" w:rsidP="00367E60">
      <w:pPr>
        <w:spacing w:before="120" w:after="120" w:line="259" w:lineRule="auto"/>
        <w:ind w:firstLine="720"/>
        <w:jc w:val="both"/>
        <w:rPr>
          <w:b/>
          <w:color w:val="000000" w:themeColor="text1"/>
          <w:sz w:val="28"/>
          <w:szCs w:val="28"/>
          <w:lang w:val="en-US"/>
        </w:rPr>
      </w:pPr>
      <w:r>
        <w:rPr>
          <w:b/>
          <w:color w:val="000000" w:themeColor="text1"/>
          <w:sz w:val="28"/>
          <w:szCs w:val="28"/>
          <w:lang w:val="en-US"/>
        </w:rPr>
        <w:t>Triển khai l</w:t>
      </w:r>
      <w:r w:rsidRPr="00431A81">
        <w:rPr>
          <w:b/>
          <w:color w:val="000000" w:themeColor="text1"/>
          <w:sz w:val="28"/>
          <w:szCs w:val="28"/>
          <w:lang w:val="en-US"/>
        </w:rPr>
        <w:t>inh hoạt nhiều hình thức</w:t>
      </w:r>
      <w:r>
        <w:rPr>
          <w:b/>
          <w:color w:val="000000" w:themeColor="text1"/>
          <w:sz w:val="28"/>
          <w:szCs w:val="28"/>
          <w:lang w:val="en-US"/>
        </w:rPr>
        <w:t xml:space="preserve"> chi trả</w:t>
      </w:r>
    </w:p>
    <w:p w14:paraId="7BE3A955" w14:textId="2C741DB7" w:rsidR="00367E60" w:rsidRPr="00715A1E" w:rsidRDefault="00367E60" w:rsidP="00367E60">
      <w:pPr>
        <w:spacing w:before="120" w:after="120" w:line="259" w:lineRule="auto"/>
        <w:ind w:firstLine="720"/>
        <w:jc w:val="both"/>
        <w:rPr>
          <w:color w:val="000000" w:themeColor="text1"/>
          <w:sz w:val="28"/>
          <w:szCs w:val="28"/>
          <w:lang w:val="en-US"/>
        </w:rPr>
      </w:pPr>
      <w:r>
        <w:rPr>
          <w:color w:val="000000" w:themeColor="text1"/>
          <w:sz w:val="28"/>
          <w:szCs w:val="28"/>
          <w:lang w:val="en-US"/>
        </w:rPr>
        <w:t xml:space="preserve">Thực hiện quy định </w:t>
      </w:r>
      <w:r w:rsidRPr="00715A1E">
        <w:rPr>
          <w:color w:val="000000" w:themeColor="text1"/>
          <w:sz w:val="28"/>
          <w:szCs w:val="28"/>
          <w:lang w:val="en-US"/>
        </w:rPr>
        <w:t>tại khoản 3 Điều 18 Luật BHXH 2014,</w:t>
      </w:r>
      <w:r>
        <w:rPr>
          <w:color w:val="000000" w:themeColor="text1"/>
          <w:sz w:val="28"/>
          <w:szCs w:val="28"/>
          <w:lang w:val="en-US"/>
        </w:rPr>
        <w:t xml:space="preserve"> thời gian qua, ngành BHXH Việt Nam đã tích cực tuyên truyền tới các tầng lớp Nhân dân và triển khai hiệu quả đa dạng các hình thức chi trả </w:t>
      </w:r>
      <w:r w:rsidRPr="00715A1E">
        <w:rPr>
          <w:color w:val="000000" w:themeColor="text1"/>
          <w:sz w:val="28"/>
          <w:szCs w:val="28"/>
          <w:lang w:val="en-US"/>
        </w:rPr>
        <w:t xml:space="preserve">lương hưu và trợ cấp BHXH </w:t>
      </w:r>
      <w:r>
        <w:rPr>
          <w:color w:val="000000" w:themeColor="text1"/>
          <w:sz w:val="28"/>
          <w:szCs w:val="28"/>
          <w:lang w:val="en-US"/>
        </w:rPr>
        <w:t>linh hoạt</w:t>
      </w:r>
      <w:r w:rsidR="00EC51D0">
        <w:rPr>
          <w:color w:val="000000" w:themeColor="text1"/>
          <w:sz w:val="28"/>
          <w:szCs w:val="28"/>
          <w:lang w:val="en-US"/>
        </w:rPr>
        <w:t>, phù hợp</w:t>
      </w:r>
      <w:r>
        <w:rPr>
          <w:color w:val="000000" w:themeColor="text1"/>
          <w:sz w:val="28"/>
          <w:szCs w:val="28"/>
          <w:lang w:val="en-US"/>
        </w:rPr>
        <w:t xml:space="preserve"> theo nhu cầu của người thụ hưởng. Cụ thể, n</w:t>
      </w:r>
      <w:r w:rsidRPr="00715A1E">
        <w:rPr>
          <w:color w:val="000000" w:themeColor="text1"/>
          <w:sz w:val="28"/>
          <w:szCs w:val="28"/>
          <w:lang w:val="en-US"/>
        </w:rPr>
        <w:t xml:space="preserve">gười </w:t>
      </w:r>
      <w:r w:rsidR="00EC51D0">
        <w:rPr>
          <w:color w:val="000000" w:themeColor="text1"/>
          <w:sz w:val="28"/>
          <w:szCs w:val="28"/>
          <w:lang w:val="en-US"/>
        </w:rPr>
        <w:t>hưởng</w:t>
      </w:r>
      <w:r w:rsidRPr="00715A1E">
        <w:rPr>
          <w:color w:val="000000" w:themeColor="text1"/>
          <w:sz w:val="28"/>
          <w:szCs w:val="28"/>
          <w:lang w:val="en-US"/>
        </w:rPr>
        <w:t xml:space="preserve"> có quyền </w:t>
      </w:r>
      <w:r>
        <w:rPr>
          <w:color w:val="000000" w:themeColor="text1"/>
          <w:sz w:val="28"/>
          <w:szCs w:val="28"/>
          <w:lang w:val="en-US"/>
        </w:rPr>
        <w:t xml:space="preserve">lựa chọn hình thức </w:t>
      </w:r>
      <w:r w:rsidRPr="00715A1E">
        <w:rPr>
          <w:color w:val="000000" w:themeColor="text1"/>
          <w:sz w:val="28"/>
          <w:szCs w:val="28"/>
          <w:lang w:val="en-US"/>
        </w:rPr>
        <w:t>nhận lương hưu và trợ cấp BHXH đầy đủ, kịp thời, theo một trong các hình thức chi trả sau:</w:t>
      </w:r>
    </w:p>
    <w:p w14:paraId="67E42141" w14:textId="77777777" w:rsidR="00367E60" w:rsidRPr="00715A1E" w:rsidRDefault="00367E60" w:rsidP="00367E60">
      <w:pPr>
        <w:spacing w:before="120" w:after="120" w:line="259" w:lineRule="auto"/>
        <w:ind w:firstLine="720"/>
        <w:jc w:val="both"/>
        <w:rPr>
          <w:color w:val="000000" w:themeColor="text1"/>
          <w:sz w:val="28"/>
          <w:szCs w:val="28"/>
          <w:lang w:val="en-US"/>
        </w:rPr>
      </w:pPr>
      <w:r w:rsidRPr="00715A1E">
        <w:rPr>
          <w:b/>
          <w:i/>
          <w:color w:val="000000" w:themeColor="text1"/>
          <w:sz w:val="28"/>
          <w:szCs w:val="28"/>
          <w:lang w:val="en-US"/>
        </w:rPr>
        <w:t>Một là</w:t>
      </w:r>
      <w:r>
        <w:rPr>
          <w:color w:val="000000" w:themeColor="text1"/>
          <w:sz w:val="28"/>
          <w:szCs w:val="28"/>
          <w:lang w:val="en-US"/>
        </w:rPr>
        <w:t>, t</w:t>
      </w:r>
      <w:r w:rsidRPr="00715A1E">
        <w:rPr>
          <w:color w:val="000000" w:themeColor="text1"/>
          <w:sz w:val="28"/>
          <w:szCs w:val="28"/>
          <w:lang w:val="en-US"/>
        </w:rPr>
        <w:t xml:space="preserve">rực tiếp từ cơ quan </w:t>
      </w:r>
      <w:r>
        <w:rPr>
          <w:color w:val="000000" w:themeColor="text1"/>
          <w:sz w:val="28"/>
          <w:szCs w:val="28"/>
          <w:lang w:val="en-US"/>
        </w:rPr>
        <w:t>BHXH</w:t>
      </w:r>
      <w:r w:rsidRPr="00715A1E">
        <w:rPr>
          <w:color w:val="000000" w:themeColor="text1"/>
          <w:sz w:val="28"/>
          <w:szCs w:val="28"/>
          <w:lang w:val="en-US"/>
        </w:rPr>
        <w:t xml:space="preserve"> hoặc tổ chức dịch vụ được cơ quan </w:t>
      </w:r>
      <w:r>
        <w:rPr>
          <w:color w:val="000000" w:themeColor="text1"/>
          <w:sz w:val="28"/>
          <w:szCs w:val="28"/>
          <w:lang w:val="en-US"/>
        </w:rPr>
        <w:t>BHXH</w:t>
      </w:r>
      <w:r w:rsidRPr="00715A1E">
        <w:rPr>
          <w:color w:val="000000" w:themeColor="text1"/>
          <w:sz w:val="28"/>
          <w:szCs w:val="28"/>
          <w:lang w:val="en-US"/>
        </w:rPr>
        <w:t xml:space="preserve"> ủy quyền;</w:t>
      </w:r>
    </w:p>
    <w:p w14:paraId="35DCB2B9" w14:textId="77777777" w:rsidR="00367E60" w:rsidRPr="00715A1E" w:rsidRDefault="00367E60" w:rsidP="00367E60">
      <w:pPr>
        <w:spacing w:before="120" w:after="120" w:line="259" w:lineRule="auto"/>
        <w:ind w:firstLine="720"/>
        <w:jc w:val="both"/>
        <w:rPr>
          <w:color w:val="000000" w:themeColor="text1"/>
          <w:sz w:val="28"/>
          <w:szCs w:val="28"/>
          <w:lang w:val="en-US"/>
        </w:rPr>
      </w:pPr>
      <w:r>
        <w:rPr>
          <w:b/>
          <w:i/>
          <w:color w:val="000000" w:themeColor="text1"/>
          <w:sz w:val="28"/>
          <w:szCs w:val="28"/>
          <w:lang w:val="en-US"/>
        </w:rPr>
        <w:t>Hai</w:t>
      </w:r>
      <w:r w:rsidRPr="00715A1E">
        <w:rPr>
          <w:b/>
          <w:i/>
          <w:color w:val="000000" w:themeColor="text1"/>
          <w:sz w:val="28"/>
          <w:szCs w:val="28"/>
          <w:lang w:val="en-US"/>
        </w:rPr>
        <w:t xml:space="preserve"> là</w:t>
      </w:r>
      <w:r>
        <w:rPr>
          <w:color w:val="000000" w:themeColor="text1"/>
          <w:sz w:val="28"/>
          <w:szCs w:val="28"/>
          <w:lang w:val="en-US"/>
        </w:rPr>
        <w:t>, t</w:t>
      </w:r>
      <w:r w:rsidRPr="00715A1E">
        <w:rPr>
          <w:color w:val="000000" w:themeColor="text1"/>
          <w:sz w:val="28"/>
          <w:szCs w:val="28"/>
          <w:lang w:val="en-US"/>
        </w:rPr>
        <w:t xml:space="preserve">hông qua tài khoản tiền gửi của </w:t>
      </w:r>
      <w:r>
        <w:rPr>
          <w:color w:val="000000" w:themeColor="text1"/>
          <w:sz w:val="28"/>
          <w:szCs w:val="28"/>
          <w:lang w:val="en-US"/>
        </w:rPr>
        <w:t>NLĐ</w:t>
      </w:r>
      <w:r w:rsidRPr="00715A1E">
        <w:rPr>
          <w:color w:val="000000" w:themeColor="text1"/>
          <w:sz w:val="28"/>
          <w:szCs w:val="28"/>
          <w:lang w:val="en-US"/>
        </w:rPr>
        <w:t xml:space="preserve"> mở tại ngân hàng;</w:t>
      </w:r>
    </w:p>
    <w:p w14:paraId="6EC14390" w14:textId="77777777" w:rsidR="00367E60" w:rsidRPr="00715A1E" w:rsidRDefault="00367E60" w:rsidP="00367E60">
      <w:pPr>
        <w:spacing w:before="120" w:after="120" w:line="259" w:lineRule="auto"/>
        <w:ind w:firstLine="720"/>
        <w:jc w:val="both"/>
        <w:rPr>
          <w:color w:val="000000" w:themeColor="text1"/>
          <w:sz w:val="28"/>
          <w:szCs w:val="28"/>
          <w:lang w:val="en-US"/>
        </w:rPr>
      </w:pPr>
      <w:r>
        <w:rPr>
          <w:b/>
          <w:i/>
          <w:color w:val="000000" w:themeColor="text1"/>
          <w:sz w:val="28"/>
          <w:szCs w:val="28"/>
          <w:lang w:val="en-US"/>
        </w:rPr>
        <w:t>Ba</w:t>
      </w:r>
      <w:r w:rsidRPr="00715A1E">
        <w:rPr>
          <w:b/>
          <w:i/>
          <w:color w:val="000000" w:themeColor="text1"/>
          <w:sz w:val="28"/>
          <w:szCs w:val="28"/>
          <w:lang w:val="en-US"/>
        </w:rPr>
        <w:t xml:space="preserve"> là</w:t>
      </w:r>
      <w:r>
        <w:rPr>
          <w:color w:val="000000" w:themeColor="text1"/>
          <w:sz w:val="28"/>
          <w:szCs w:val="28"/>
          <w:lang w:val="en-US"/>
        </w:rPr>
        <w:t>, t</w:t>
      </w:r>
      <w:r w:rsidRPr="00715A1E">
        <w:rPr>
          <w:color w:val="000000" w:themeColor="text1"/>
          <w:sz w:val="28"/>
          <w:szCs w:val="28"/>
          <w:lang w:val="en-US"/>
        </w:rPr>
        <w:t>hông qua người sử dụng lao động.</w:t>
      </w:r>
    </w:p>
    <w:p w14:paraId="0749DBC9" w14:textId="77777777" w:rsidR="00367E60" w:rsidRDefault="00367E60" w:rsidP="00367E60">
      <w:pPr>
        <w:spacing w:before="120" w:after="120" w:line="259" w:lineRule="auto"/>
        <w:ind w:firstLine="720"/>
        <w:jc w:val="both"/>
        <w:rPr>
          <w:color w:val="000000" w:themeColor="text1"/>
          <w:sz w:val="28"/>
          <w:szCs w:val="28"/>
        </w:rPr>
      </w:pPr>
      <w:r>
        <w:rPr>
          <w:color w:val="000000" w:themeColor="text1"/>
          <w:sz w:val="28"/>
          <w:szCs w:val="28"/>
          <w:lang w:val="en-US"/>
        </w:rPr>
        <w:t xml:space="preserve">Ông </w:t>
      </w:r>
      <w:r w:rsidRPr="003566F3">
        <w:rPr>
          <w:color w:val="000000" w:themeColor="text1"/>
          <w:sz w:val="28"/>
          <w:szCs w:val="28"/>
          <w:lang w:val="en-US"/>
        </w:rPr>
        <w:t>Nguyễn Văn Tĩnh, Phó Vụ trưởng Vụ Tài chính - Kế toán (BHXH Việt Nam)</w:t>
      </w:r>
      <w:r>
        <w:rPr>
          <w:color w:val="000000" w:themeColor="text1"/>
          <w:sz w:val="28"/>
          <w:szCs w:val="28"/>
          <w:lang w:val="en-US"/>
        </w:rPr>
        <w:t xml:space="preserve"> cho biết, nhằm đảm bảo chi trả chế độ BHXH đầy đủ, kịp thời tới </w:t>
      </w:r>
      <w:r w:rsidRPr="003216B5">
        <w:rPr>
          <w:color w:val="000000" w:themeColor="text1"/>
          <w:sz w:val="28"/>
          <w:szCs w:val="28"/>
          <w:lang w:val="en-US"/>
        </w:rPr>
        <w:t>từng người</w:t>
      </w:r>
      <w:r>
        <w:rPr>
          <w:color w:val="000000" w:themeColor="text1"/>
          <w:sz w:val="28"/>
          <w:szCs w:val="28"/>
          <w:lang w:val="en-US"/>
        </w:rPr>
        <w:t xml:space="preserve"> tham gia và</w:t>
      </w:r>
      <w:r w:rsidRPr="003216B5">
        <w:rPr>
          <w:color w:val="000000" w:themeColor="text1"/>
          <w:sz w:val="28"/>
          <w:szCs w:val="28"/>
          <w:lang w:val="en-US"/>
        </w:rPr>
        <w:t xml:space="preserve"> thụ hưởng chính sách</w:t>
      </w:r>
      <w:r>
        <w:rPr>
          <w:color w:val="000000" w:themeColor="text1"/>
          <w:sz w:val="28"/>
          <w:szCs w:val="28"/>
          <w:lang w:val="en-US"/>
        </w:rPr>
        <w:t xml:space="preserve">, song song với việc chi trả qua tài khoản cá nhân tại ngân hàng, </w:t>
      </w:r>
      <w:r w:rsidRPr="0071686A">
        <w:rPr>
          <w:color w:val="000000" w:themeColor="text1"/>
          <w:sz w:val="28"/>
          <w:szCs w:val="28"/>
        </w:rPr>
        <w:t xml:space="preserve">cơ quan BHXH </w:t>
      </w:r>
      <w:r>
        <w:rPr>
          <w:color w:val="000000" w:themeColor="text1"/>
          <w:sz w:val="28"/>
          <w:szCs w:val="28"/>
          <w:lang w:val="en-US"/>
        </w:rPr>
        <w:t>vẫn tiếp tục</w:t>
      </w:r>
      <w:r w:rsidRPr="0071686A">
        <w:rPr>
          <w:color w:val="000000" w:themeColor="text1"/>
          <w:sz w:val="28"/>
          <w:szCs w:val="28"/>
        </w:rPr>
        <w:t xml:space="preserve"> thực hiện chi trả</w:t>
      </w:r>
      <w:r>
        <w:rPr>
          <w:color w:val="000000" w:themeColor="text1"/>
          <w:sz w:val="28"/>
          <w:szCs w:val="28"/>
          <w:lang w:val="en-US"/>
        </w:rPr>
        <w:t xml:space="preserve"> lương hưu và trợ cấp BHXH </w:t>
      </w:r>
      <w:r w:rsidRPr="0071686A">
        <w:rPr>
          <w:color w:val="000000" w:themeColor="text1"/>
          <w:sz w:val="28"/>
          <w:szCs w:val="28"/>
        </w:rPr>
        <w:t>bằng tiền mặt</w:t>
      </w:r>
      <w:r>
        <w:rPr>
          <w:color w:val="000000" w:themeColor="text1"/>
          <w:sz w:val="28"/>
          <w:szCs w:val="28"/>
          <w:lang w:val="en-US"/>
        </w:rPr>
        <w:t xml:space="preserve"> đối</w:t>
      </w:r>
      <w:r w:rsidRPr="006E2958">
        <w:rPr>
          <w:color w:val="FF0000"/>
          <w:sz w:val="28"/>
          <w:szCs w:val="28"/>
        </w:rPr>
        <w:t xml:space="preserve"> </w:t>
      </w:r>
      <w:r w:rsidRPr="0071686A">
        <w:rPr>
          <w:color w:val="000000" w:themeColor="text1"/>
          <w:sz w:val="28"/>
          <w:szCs w:val="28"/>
        </w:rPr>
        <w:t xml:space="preserve">với người hưởng </w:t>
      </w:r>
      <w:r>
        <w:rPr>
          <w:color w:val="000000" w:themeColor="text1"/>
          <w:sz w:val="28"/>
          <w:szCs w:val="28"/>
          <w:lang w:val="en-US"/>
        </w:rPr>
        <w:t>có nhu cầu.</w:t>
      </w:r>
      <w:r w:rsidRPr="0071686A">
        <w:rPr>
          <w:color w:val="000000" w:themeColor="text1"/>
          <w:sz w:val="28"/>
          <w:szCs w:val="28"/>
        </w:rPr>
        <w:t xml:space="preserve"> </w:t>
      </w:r>
    </w:p>
    <w:p w14:paraId="378153DC" w14:textId="58F4B42D" w:rsidR="00367E60" w:rsidRDefault="00367E60" w:rsidP="00367E60">
      <w:pPr>
        <w:spacing w:before="120" w:after="120" w:line="259" w:lineRule="auto"/>
        <w:ind w:firstLine="720"/>
        <w:jc w:val="both"/>
        <w:rPr>
          <w:color w:val="000000" w:themeColor="text1"/>
          <w:sz w:val="28"/>
          <w:szCs w:val="28"/>
          <w:lang w:val="en-US"/>
        </w:rPr>
      </w:pPr>
      <w:r w:rsidRPr="0071686A">
        <w:rPr>
          <w:color w:val="000000" w:themeColor="text1"/>
          <w:sz w:val="28"/>
          <w:szCs w:val="28"/>
        </w:rPr>
        <w:t>Đặc biệt</w:t>
      </w:r>
      <w:r w:rsidRPr="0071686A">
        <w:rPr>
          <w:color w:val="000000" w:themeColor="text1"/>
          <w:sz w:val="28"/>
          <w:szCs w:val="28"/>
          <w:lang w:val="en-US"/>
        </w:rPr>
        <w:t>,</w:t>
      </w:r>
      <w:r w:rsidRPr="0071686A">
        <w:rPr>
          <w:color w:val="000000" w:themeColor="text1"/>
          <w:sz w:val="28"/>
          <w:szCs w:val="28"/>
        </w:rPr>
        <w:t xml:space="preserve"> tại Hợp đồng ủy quyền chi trả các chế độ </w:t>
      </w:r>
      <w:r w:rsidRPr="0071686A">
        <w:rPr>
          <w:color w:val="000000" w:themeColor="text1"/>
          <w:sz w:val="28"/>
          <w:szCs w:val="28"/>
          <w:lang w:val="en-US"/>
        </w:rPr>
        <w:t>BHXH</w:t>
      </w:r>
      <w:r w:rsidRPr="0071686A">
        <w:rPr>
          <w:color w:val="000000" w:themeColor="text1"/>
          <w:sz w:val="28"/>
          <w:szCs w:val="28"/>
        </w:rPr>
        <w:t xml:space="preserve">, trợ cấp thất nghiệp và quản lý người hưởng </w:t>
      </w:r>
      <w:r>
        <w:rPr>
          <w:color w:val="000000" w:themeColor="text1"/>
          <w:sz w:val="28"/>
          <w:szCs w:val="28"/>
          <w:lang w:val="en-US"/>
        </w:rPr>
        <w:t>BHXH hằng</w:t>
      </w:r>
      <w:r w:rsidRPr="0071686A">
        <w:rPr>
          <w:color w:val="000000" w:themeColor="text1"/>
          <w:sz w:val="28"/>
          <w:szCs w:val="28"/>
        </w:rPr>
        <w:t xml:space="preserve"> tháng qua hệ thống bưu điện, BHXH Việt Nam đã quy định đối với người hưởng lương hưu, trợ cấp BHXH h</w:t>
      </w:r>
      <w:r>
        <w:rPr>
          <w:color w:val="000000" w:themeColor="text1"/>
          <w:sz w:val="28"/>
          <w:szCs w:val="28"/>
          <w:lang w:val="en-US"/>
        </w:rPr>
        <w:t>ằ</w:t>
      </w:r>
      <w:r w:rsidRPr="0071686A">
        <w:rPr>
          <w:color w:val="000000" w:themeColor="text1"/>
          <w:sz w:val="28"/>
          <w:szCs w:val="28"/>
        </w:rPr>
        <w:t xml:space="preserve">ng tháng là người già yếu, cô đơn, ốm đau, bệnh tật mà không có khả năng đi đến </w:t>
      </w:r>
      <w:r>
        <w:rPr>
          <w:color w:val="000000" w:themeColor="text1"/>
          <w:sz w:val="28"/>
          <w:szCs w:val="28"/>
          <w:lang w:val="en-US"/>
        </w:rPr>
        <w:t xml:space="preserve">điểm chi trả để </w:t>
      </w:r>
      <w:r w:rsidRPr="0071686A">
        <w:rPr>
          <w:color w:val="000000" w:themeColor="text1"/>
          <w:sz w:val="28"/>
          <w:szCs w:val="28"/>
        </w:rPr>
        <w:t xml:space="preserve">nhận lương hưu, trợ cấp BHXH, cơ quan </w:t>
      </w:r>
      <w:r>
        <w:rPr>
          <w:color w:val="000000" w:themeColor="text1"/>
          <w:sz w:val="28"/>
          <w:szCs w:val="28"/>
          <w:lang w:val="en-US"/>
        </w:rPr>
        <w:t>B</w:t>
      </w:r>
      <w:r w:rsidRPr="0071686A">
        <w:rPr>
          <w:color w:val="000000" w:themeColor="text1"/>
          <w:sz w:val="28"/>
          <w:szCs w:val="28"/>
        </w:rPr>
        <w:t>ưu điện thực hiện chi trả miễn phí tận nơi cư trú cho người hưởng.</w:t>
      </w:r>
      <w:r>
        <w:rPr>
          <w:color w:val="000000" w:themeColor="text1"/>
          <w:sz w:val="28"/>
          <w:szCs w:val="28"/>
          <w:lang w:val="en-US"/>
        </w:rPr>
        <w:t xml:space="preserve"> Hình thức chi trả trong trường hợp đặc biệt này đã nhận được nhiều phản hồi tích cực trong việc tạo thuận lợi tối đa giúp người thụ hưởng nhận chế độ BHXH đầy đủ, kịp thời theo quy định.</w:t>
      </w:r>
    </w:p>
    <w:p w14:paraId="3EB11630" w14:textId="77777777" w:rsidR="007650AA" w:rsidRDefault="007650AA" w:rsidP="00367E60">
      <w:pPr>
        <w:spacing w:before="120" w:after="120" w:line="259" w:lineRule="auto"/>
        <w:ind w:firstLine="720"/>
        <w:jc w:val="both"/>
        <w:rPr>
          <w:color w:val="000000" w:themeColor="text1"/>
          <w:sz w:val="28"/>
          <w:szCs w:val="28"/>
          <w:lang w:val="en-US"/>
        </w:rPr>
      </w:pPr>
    </w:p>
    <w:p w14:paraId="777AEE58" w14:textId="77777777" w:rsidR="00367E60" w:rsidRPr="00F8108B" w:rsidRDefault="00367E60" w:rsidP="00367E60">
      <w:pPr>
        <w:spacing w:before="120" w:after="120" w:line="259" w:lineRule="auto"/>
        <w:ind w:firstLine="720"/>
        <w:jc w:val="both"/>
        <w:rPr>
          <w:b/>
          <w:color w:val="000000" w:themeColor="text1"/>
          <w:sz w:val="28"/>
          <w:szCs w:val="28"/>
          <w:lang w:val="en-US"/>
        </w:rPr>
      </w:pPr>
      <w:r w:rsidRPr="00F8108B">
        <w:rPr>
          <w:b/>
          <w:color w:val="000000" w:themeColor="text1"/>
          <w:sz w:val="28"/>
          <w:szCs w:val="28"/>
          <w:lang w:val="en-US"/>
        </w:rPr>
        <w:lastRenderedPageBreak/>
        <w:t xml:space="preserve"> </w:t>
      </w:r>
      <w:r>
        <w:rPr>
          <w:b/>
          <w:color w:val="000000" w:themeColor="text1"/>
          <w:sz w:val="28"/>
          <w:szCs w:val="28"/>
          <w:lang w:val="en-US"/>
        </w:rPr>
        <w:t>H</w:t>
      </w:r>
      <w:r w:rsidRPr="00F8108B">
        <w:rPr>
          <w:b/>
          <w:color w:val="000000" w:themeColor="text1"/>
          <w:sz w:val="28"/>
          <w:szCs w:val="28"/>
          <w:lang w:val="en-US"/>
        </w:rPr>
        <w:t>ình thức chi trả không dùng tiền mặt</w:t>
      </w:r>
      <w:r>
        <w:rPr>
          <w:b/>
          <w:color w:val="000000" w:themeColor="text1"/>
          <w:sz w:val="28"/>
          <w:szCs w:val="28"/>
          <w:lang w:val="en-US"/>
        </w:rPr>
        <w:t>: nhiều tiện ích</w:t>
      </w:r>
    </w:p>
    <w:p w14:paraId="4216947D" w14:textId="77777777" w:rsidR="00367E60" w:rsidRPr="006851A0" w:rsidRDefault="00367E60" w:rsidP="00367E60">
      <w:pPr>
        <w:spacing w:before="120" w:after="120" w:line="259" w:lineRule="auto"/>
        <w:ind w:firstLine="720"/>
        <w:jc w:val="both"/>
        <w:rPr>
          <w:color w:val="000000" w:themeColor="text1"/>
          <w:sz w:val="28"/>
          <w:szCs w:val="28"/>
          <w:lang w:val="en-US"/>
        </w:rPr>
      </w:pPr>
      <w:r w:rsidRPr="00E17085">
        <w:rPr>
          <w:color w:val="000000" w:themeColor="text1"/>
          <w:sz w:val="28"/>
          <w:szCs w:val="28"/>
        </w:rPr>
        <w:t>Thực hiện chủ trương của Chính phủ về đẩy mạnh thực hiện thanh toán không dùng tiền mặt</w:t>
      </w:r>
      <w:r>
        <w:rPr>
          <w:color w:val="000000" w:themeColor="text1"/>
          <w:sz w:val="28"/>
          <w:szCs w:val="28"/>
          <w:lang w:val="en-US"/>
        </w:rPr>
        <w:t>, với mục tiêu đem lại những gì tốt nhất cho người tham gia, thụ hưởng chính sách, thời gian qua, n</w:t>
      </w:r>
      <w:r w:rsidRPr="00E17085">
        <w:rPr>
          <w:color w:val="000000" w:themeColor="text1"/>
          <w:sz w:val="28"/>
          <w:szCs w:val="28"/>
        </w:rPr>
        <w:t>gành BHXH Việt Nam đã</w:t>
      </w:r>
      <w:r>
        <w:rPr>
          <w:color w:val="000000" w:themeColor="text1"/>
          <w:sz w:val="28"/>
          <w:szCs w:val="28"/>
          <w:lang w:val="en-US"/>
        </w:rPr>
        <w:t xml:space="preserve"> tích cực phối hợp với các Bộ, ngành liên quan </w:t>
      </w:r>
      <w:r w:rsidRPr="006851A0">
        <w:rPr>
          <w:color w:val="000000" w:themeColor="text1"/>
          <w:sz w:val="28"/>
          <w:szCs w:val="28"/>
          <w:lang w:val="en-US"/>
        </w:rPr>
        <w:t>tuyên truyền</w:t>
      </w:r>
      <w:r>
        <w:rPr>
          <w:color w:val="000000" w:themeColor="text1"/>
          <w:sz w:val="28"/>
          <w:szCs w:val="28"/>
          <w:lang w:val="en-US"/>
        </w:rPr>
        <w:t xml:space="preserve">, phổ biến những lợi ích </w:t>
      </w:r>
      <w:r w:rsidRPr="006851A0">
        <w:rPr>
          <w:color w:val="000000" w:themeColor="text1"/>
          <w:sz w:val="28"/>
          <w:szCs w:val="28"/>
          <w:lang w:val="en-US"/>
        </w:rPr>
        <w:t xml:space="preserve">của việc </w:t>
      </w:r>
      <w:r>
        <w:rPr>
          <w:color w:val="000000" w:themeColor="text1"/>
          <w:sz w:val="28"/>
          <w:szCs w:val="28"/>
          <w:lang w:val="en-US"/>
        </w:rPr>
        <w:t>nhận chế độ</w:t>
      </w:r>
      <w:r w:rsidRPr="006851A0">
        <w:rPr>
          <w:color w:val="000000" w:themeColor="text1"/>
          <w:sz w:val="28"/>
          <w:szCs w:val="28"/>
          <w:lang w:val="en-US"/>
        </w:rPr>
        <w:t xml:space="preserve"> qua tài khoản</w:t>
      </w:r>
      <w:r>
        <w:rPr>
          <w:color w:val="000000" w:themeColor="text1"/>
          <w:sz w:val="28"/>
          <w:szCs w:val="28"/>
          <w:lang w:val="en-US"/>
        </w:rPr>
        <w:t xml:space="preserve"> với tinh thần để người tham gia, thụ hưởng</w:t>
      </w:r>
      <w:r w:rsidRPr="006851A0">
        <w:rPr>
          <w:color w:val="000000" w:themeColor="text1"/>
          <w:sz w:val="28"/>
          <w:szCs w:val="28"/>
          <w:lang w:val="en-US"/>
        </w:rPr>
        <w:t xml:space="preserve"> tự nguyện tham gia</w:t>
      </w:r>
      <w:r>
        <w:rPr>
          <w:color w:val="000000" w:themeColor="text1"/>
          <w:sz w:val="28"/>
          <w:szCs w:val="28"/>
          <w:lang w:val="en-US"/>
        </w:rPr>
        <w:t>.</w:t>
      </w:r>
    </w:p>
    <w:p w14:paraId="774B5640" w14:textId="066F5929" w:rsidR="00367E60" w:rsidRDefault="00367E60" w:rsidP="00367E60">
      <w:pPr>
        <w:spacing w:before="120" w:after="120" w:line="259" w:lineRule="auto"/>
        <w:ind w:firstLine="720"/>
        <w:jc w:val="both"/>
        <w:rPr>
          <w:color w:val="000000" w:themeColor="text1"/>
          <w:sz w:val="28"/>
          <w:szCs w:val="28"/>
        </w:rPr>
      </w:pPr>
      <w:r>
        <w:rPr>
          <w:color w:val="000000" w:themeColor="text1"/>
          <w:sz w:val="28"/>
          <w:szCs w:val="28"/>
          <w:lang w:val="en-US"/>
        </w:rPr>
        <w:t xml:space="preserve">Theo ông </w:t>
      </w:r>
      <w:r w:rsidRPr="003566F3">
        <w:rPr>
          <w:color w:val="000000" w:themeColor="text1"/>
          <w:sz w:val="28"/>
          <w:szCs w:val="28"/>
          <w:lang w:val="en-US"/>
        </w:rPr>
        <w:t>Nguyễn Văn Tĩnh</w:t>
      </w:r>
      <w:r>
        <w:rPr>
          <w:color w:val="000000" w:themeColor="text1"/>
          <w:sz w:val="28"/>
          <w:szCs w:val="28"/>
          <w:lang w:val="en-US"/>
        </w:rPr>
        <w:t xml:space="preserve">, </w:t>
      </w:r>
      <w:r w:rsidRPr="00F94277">
        <w:rPr>
          <w:color w:val="000000" w:themeColor="text1"/>
          <w:sz w:val="28"/>
          <w:szCs w:val="28"/>
          <w:lang w:val="en-US"/>
        </w:rPr>
        <w:t>việc triển khai thực hiện chi trả lương hưu, trợ cấp BHXH</w:t>
      </w:r>
      <w:r>
        <w:rPr>
          <w:color w:val="000000" w:themeColor="text1"/>
          <w:sz w:val="28"/>
          <w:szCs w:val="28"/>
          <w:lang w:val="en-US"/>
        </w:rPr>
        <w:t xml:space="preserve"> </w:t>
      </w:r>
      <w:r w:rsidRPr="00F94277">
        <w:rPr>
          <w:color w:val="000000" w:themeColor="text1"/>
          <w:sz w:val="28"/>
          <w:szCs w:val="28"/>
          <w:lang w:val="en-US"/>
        </w:rPr>
        <w:t xml:space="preserve">không dùng tiền mặt là đúng chủ trương của Chính Phủ, Thủ tướng Chính phủ </w:t>
      </w:r>
      <w:r>
        <w:rPr>
          <w:color w:val="000000" w:themeColor="text1"/>
          <w:sz w:val="28"/>
          <w:szCs w:val="28"/>
          <w:lang w:val="en-US"/>
        </w:rPr>
        <w:t xml:space="preserve">và </w:t>
      </w:r>
      <w:r w:rsidRPr="00F94277">
        <w:rPr>
          <w:color w:val="000000" w:themeColor="text1"/>
          <w:sz w:val="28"/>
          <w:szCs w:val="28"/>
          <w:lang w:val="en-US"/>
        </w:rPr>
        <w:t>có nhiều ưu điểm</w:t>
      </w:r>
      <w:r>
        <w:rPr>
          <w:color w:val="000000" w:themeColor="text1"/>
          <w:sz w:val="28"/>
          <w:szCs w:val="28"/>
          <w:lang w:val="en-US"/>
        </w:rPr>
        <w:t>, tiện ích như: giúp</w:t>
      </w:r>
      <w:r w:rsidRPr="005308DC">
        <w:rPr>
          <w:color w:val="000000" w:themeColor="text1"/>
          <w:sz w:val="28"/>
          <w:szCs w:val="28"/>
          <w:lang w:val="en-US"/>
        </w:rPr>
        <w:t xml:space="preserve"> </w:t>
      </w:r>
      <w:r w:rsidRPr="00F94277">
        <w:rPr>
          <w:color w:val="000000" w:themeColor="text1"/>
          <w:sz w:val="28"/>
          <w:szCs w:val="28"/>
          <w:lang w:val="en-US"/>
        </w:rPr>
        <w:t>người hưởng</w:t>
      </w:r>
      <w:r>
        <w:rPr>
          <w:color w:val="000000" w:themeColor="text1"/>
          <w:sz w:val="28"/>
          <w:szCs w:val="28"/>
          <w:lang w:val="en-US"/>
        </w:rPr>
        <w:t xml:space="preserve"> </w:t>
      </w:r>
      <w:r w:rsidRPr="002065DB">
        <w:rPr>
          <w:color w:val="000000" w:themeColor="text1"/>
          <w:sz w:val="28"/>
          <w:szCs w:val="28"/>
          <w:lang w:val="en-US"/>
        </w:rPr>
        <w:t>không phải tập trung nhận tiền và ký danh sách chi trả tại các điểm chi trả</w:t>
      </w:r>
      <w:r>
        <w:rPr>
          <w:color w:val="000000" w:themeColor="text1"/>
          <w:sz w:val="28"/>
          <w:szCs w:val="28"/>
          <w:lang w:val="en-US"/>
        </w:rPr>
        <w:t xml:space="preserve"> nên </w:t>
      </w:r>
      <w:r w:rsidRPr="002065DB">
        <w:rPr>
          <w:color w:val="000000" w:themeColor="text1"/>
          <w:sz w:val="28"/>
          <w:szCs w:val="28"/>
          <w:lang w:val="en-US"/>
        </w:rPr>
        <w:t xml:space="preserve">tiết kiệm </w:t>
      </w:r>
      <w:r>
        <w:rPr>
          <w:color w:val="000000" w:themeColor="text1"/>
          <w:sz w:val="28"/>
          <w:szCs w:val="28"/>
          <w:lang w:val="en-US"/>
        </w:rPr>
        <w:t xml:space="preserve">được </w:t>
      </w:r>
      <w:r w:rsidRPr="002065DB">
        <w:rPr>
          <w:color w:val="000000" w:themeColor="text1"/>
          <w:sz w:val="28"/>
          <w:szCs w:val="28"/>
          <w:lang w:val="en-US"/>
        </w:rPr>
        <w:t xml:space="preserve">thời gian và công sức đi </w:t>
      </w:r>
      <w:r>
        <w:rPr>
          <w:color w:val="000000" w:themeColor="text1"/>
          <w:sz w:val="28"/>
          <w:szCs w:val="28"/>
          <w:lang w:val="en-US"/>
        </w:rPr>
        <w:t>lại; đ</w:t>
      </w:r>
      <w:r w:rsidRPr="00351AC9">
        <w:rPr>
          <w:color w:val="000000" w:themeColor="text1"/>
          <w:sz w:val="28"/>
          <w:szCs w:val="28"/>
          <w:lang w:val="en-US"/>
        </w:rPr>
        <w:t>ảm bảo người hưởng nhận chế độ BHXH được đầy đủ, nhanh chóng, chính xác, kịp thời, an toàn, đúng thời gian quy định</w:t>
      </w:r>
      <w:r w:rsidR="00A82FA3">
        <w:rPr>
          <w:color w:val="000000" w:themeColor="text1"/>
          <w:sz w:val="28"/>
          <w:szCs w:val="28"/>
          <w:lang w:val="en-US"/>
        </w:rPr>
        <w:t>..</w:t>
      </w:r>
      <w:r w:rsidRPr="00351AC9">
        <w:rPr>
          <w:color w:val="000000" w:themeColor="text1"/>
          <w:sz w:val="28"/>
          <w:szCs w:val="28"/>
          <w:lang w:val="en-US"/>
        </w:rPr>
        <w:t>.</w:t>
      </w:r>
      <w:r>
        <w:rPr>
          <w:color w:val="000000" w:themeColor="text1"/>
          <w:sz w:val="28"/>
          <w:szCs w:val="28"/>
          <w:lang w:val="en-US"/>
        </w:rPr>
        <w:t xml:space="preserve"> Chưa kể, h</w:t>
      </w:r>
      <w:r w:rsidRPr="00351AC9">
        <w:rPr>
          <w:color w:val="000000" w:themeColor="text1"/>
          <w:sz w:val="28"/>
          <w:szCs w:val="28"/>
          <w:lang w:val="en-US"/>
        </w:rPr>
        <w:t>iện nay, hệ thống ngân hàng thương mại rộng khắp, các phương tiện thanh toán không dùng tiền mặt cung cấp nhiều tiện ích, tích hợp nhiều tính năng hỗ trợ khách hàng trong giao dịch</w:t>
      </w:r>
      <w:r>
        <w:rPr>
          <w:color w:val="000000" w:themeColor="text1"/>
          <w:sz w:val="28"/>
          <w:szCs w:val="28"/>
          <w:lang w:val="en-US"/>
        </w:rPr>
        <w:t xml:space="preserve"> như</w:t>
      </w:r>
      <w:r w:rsidRPr="00351AC9">
        <w:rPr>
          <w:color w:val="000000" w:themeColor="text1"/>
          <w:sz w:val="28"/>
          <w:szCs w:val="28"/>
          <w:lang w:val="en-US"/>
        </w:rPr>
        <w:t>: Rút tiền mặt, tra cứu số dư, chuyển tiền, nộp tiền, thanh toán hóa đơn...</w:t>
      </w:r>
      <w:r>
        <w:rPr>
          <w:color w:val="000000" w:themeColor="text1"/>
          <w:sz w:val="28"/>
          <w:szCs w:val="28"/>
          <w:lang w:val="en-US"/>
        </w:rPr>
        <w:t xml:space="preserve"> nên người hưởng gặp rất nhiều thuận lợi.</w:t>
      </w:r>
    </w:p>
    <w:p w14:paraId="2038C319" w14:textId="1AECA4BB" w:rsidR="00367E60" w:rsidRPr="00337FEF" w:rsidRDefault="00367E60" w:rsidP="00367E60">
      <w:pPr>
        <w:spacing w:before="120" w:after="120" w:line="259" w:lineRule="auto"/>
        <w:ind w:firstLine="720"/>
        <w:jc w:val="both"/>
        <w:rPr>
          <w:color w:val="000000" w:themeColor="text1"/>
          <w:sz w:val="28"/>
          <w:szCs w:val="28"/>
          <w:lang w:val="en-US"/>
        </w:rPr>
      </w:pPr>
      <w:r>
        <w:rPr>
          <w:color w:val="000000" w:themeColor="text1"/>
          <w:sz w:val="28"/>
          <w:szCs w:val="28"/>
          <w:lang w:val="en-US"/>
        </w:rPr>
        <w:t>Ngoài ra, h</w:t>
      </w:r>
      <w:r w:rsidRPr="009E4B79">
        <w:rPr>
          <w:color w:val="000000" w:themeColor="text1"/>
          <w:sz w:val="28"/>
          <w:szCs w:val="28"/>
        </w:rPr>
        <w:t xml:space="preserve">ình thức chi trả </w:t>
      </w:r>
      <w:r>
        <w:rPr>
          <w:color w:val="000000" w:themeColor="text1"/>
          <w:sz w:val="28"/>
          <w:szCs w:val="28"/>
          <w:lang w:val="en-US"/>
        </w:rPr>
        <w:t>qua tài khoản cá nhân tại ngân hàng</w:t>
      </w:r>
      <w:r w:rsidRPr="009E4B79">
        <w:rPr>
          <w:color w:val="000000" w:themeColor="text1"/>
          <w:sz w:val="28"/>
          <w:szCs w:val="28"/>
        </w:rPr>
        <w:t xml:space="preserve"> phù hợp với tình hình phát triển của đất nước, góp phần tích cực hơn nữa trong việc thực hiện hiệu quả Chiến lược tài chính toàn diện quốc gia đến năm 2025, định hướng đến năm 2030 và Chỉ thị số 22/CT-TTg của Thủ tướng Chính phủ về việc đẩy mạnh triển khai các giải pháp thanh toán không dùng tiền mặt tại Việt Nam, qua đó đem lại những lợi ích thiết thực cho người hưởng và góp phần vào công cuộc hiện đại hoá nền kinh tế - xã hội đất nước.</w:t>
      </w:r>
    </w:p>
    <w:p w14:paraId="3CA154A6" w14:textId="77777777" w:rsidR="00367E60" w:rsidRDefault="00367E60" w:rsidP="00367E60">
      <w:pPr>
        <w:spacing w:before="120" w:after="120" w:line="259" w:lineRule="auto"/>
        <w:ind w:firstLine="720"/>
        <w:jc w:val="both"/>
        <w:rPr>
          <w:b/>
          <w:color w:val="000000" w:themeColor="text1"/>
          <w:sz w:val="28"/>
          <w:szCs w:val="28"/>
          <w:lang w:val="en-US"/>
        </w:rPr>
      </w:pPr>
    </w:p>
    <w:p w14:paraId="1439317C" w14:textId="38D14BBB" w:rsidR="00367E60" w:rsidRPr="00D040E1" w:rsidRDefault="00367E60" w:rsidP="00367E60">
      <w:pPr>
        <w:spacing w:before="120" w:after="120" w:line="259" w:lineRule="auto"/>
        <w:ind w:firstLine="720"/>
        <w:jc w:val="both"/>
        <w:rPr>
          <w:color w:val="000000" w:themeColor="text1"/>
          <w:sz w:val="28"/>
          <w:szCs w:val="28"/>
          <w:lang w:val="en-US"/>
        </w:rPr>
      </w:pPr>
      <w:r w:rsidRPr="00337FEF">
        <w:rPr>
          <w:b/>
          <w:color w:val="000000" w:themeColor="text1"/>
          <w:sz w:val="28"/>
          <w:szCs w:val="28"/>
          <w:lang w:val="en-US"/>
        </w:rPr>
        <w:t>BOX:</w:t>
      </w:r>
      <w:r>
        <w:rPr>
          <w:color w:val="000000" w:themeColor="text1"/>
          <w:sz w:val="28"/>
          <w:szCs w:val="28"/>
          <w:lang w:val="en-US"/>
        </w:rPr>
        <w:t xml:space="preserve"> </w:t>
      </w:r>
      <w:r w:rsidRPr="00084C78">
        <w:rPr>
          <w:color w:val="000000" w:themeColor="text1"/>
          <w:sz w:val="28"/>
          <w:szCs w:val="28"/>
        </w:rPr>
        <w:t xml:space="preserve">Xác định công tác phục vụ người hưởng luôn là nhiệm vụ trọng tâm, ngành BHXH Việt Nam không ngừng cải cách hành chính mạnh mẽ: cắt giảm, đơn giản hóa TTHC từ </w:t>
      </w:r>
      <w:r w:rsidRPr="00AF2705">
        <w:rPr>
          <w:b/>
          <w:color w:val="000000" w:themeColor="text1"/>
          <w:sz w:val="28"/>
          <w:szCs w:val="28"/>
        </w:rPr>
        <w:t>114 thủ tục</w:t>
      </w:r>
      <w:r w:rsidRPr="00084C78">
        <w:rPr>
          <w:color w:val="000000" w:themeColor="text1"/>
          <w:sz w:val="28"/>
          <w:szCs w:val="28"/>
        </w:rPr>
        <w:t xml:space="preserve"> (năm 2015) xuống chỉ còn </w:t>
      </w:r>
      <w:r w:rsidRPr="00AF2705">
        <w:rPr>
          <w:b/>
          <w:color w:val="000000" w:themeColor="text1"/>
          <w:sz w:val="28"/>
          <w:szCs w:val="28"/>
        </w:rPr>
        <w:t>25 thủ tục</w:t>
      </w:r>
      <w:r w:rsidRPr="00084C78">
        <w:rPr>
          <w:color w:val="000000" w:themeColor="text1"/>
          <w:sz w:val="28"/>
          <w:szCs w:val="28"/>
        </w:rPr>
        <w:t>, trong đó 100% thủ tục được cung cấp trực tuyến ở mức độ 4; thực hiện giao dịch điện tử với các tổ chức, cá nhân ở tất cả các lĩnh vực nghiệp vụ</w:t>
      </w:r>
      <w:r>
        <w:rPr>
          <w:color w:val="000000" w:themeColor="text1"/>
          <w:sz w:val="28"/>
          <w:szCs w:val="28"/>
          <w:lang w:val="en-US"/>
        </w:rPr>
        <w:t>..</w:t>
      </w:r>
      <w:r w:rsidRPr="00084C78">
        <w:rPr>
          <w:color w:val="000000" w:themeColor="text1"/>
          <w:sz w:val="28"/>
          <w:szCs w:val="28"/>
        </w:rPr>
        <w:t>. Đáng chú ý,</w:t>
      </w:r>
      <w:r w:rsidRPr="00D040E1">
        <w:t xml:space="preserve"> </w:t>
      </w:r>
      <w:r>
        <w:rPr>
          <w:color w:val="000000" w:themeColor="text1"/>
          <w:sz w:val="28"/>
          <w:szCs w:val="28"/>
          <w:lang w:val="en-US"/>
        </w:rPr>
        <w:t>đ</w:t>
      </w:r>
      <w:r w:rsidRPr="00D040E1">
        <w:rPr>
          <w:color w:val="000000" w:themeColor="text1"/>
          <w:sz w:val="28"/>
          <w:szCs w:val="28"/>
        </w:rPr>
        <w:t>ến hết năm 2023</w:t>
      </w:r>
      <w:r>
        <w:rPr>
          <w:color w:val="000000" w:themeColor="text1"/>
          <w:sz w:val="28"/>
          <w:szCs w:val="28"/>
          <w:lang w:val="en-US"/>
        </w:rPr>
        <w:t xml:space="preserve">, </w:t>
      </w:r>
      <w:r w:rsidRPr="00084C78">
        <w:rPr>
          <w:color w:val="000000" w:themeColor="text1"/>
          <w:sz w:val="28"/>
          <w:szCs w:val="28"/>
        </w:rPr>
        <w:t xml:space="preserve">cả nước đã có khoảng </w:t>
      </w:r>
      <w:r w:rsidRPr="00DD3A82">
        <w:rPr>
          <w:b/>
          <w:color w:val="000000" w:themeColor="text1"/>
          <w:sz w:val="28"/>
          <w:szCs w:val="28"/>
        </w:rPr>
        <w:t>64%</w:t>
      </w:r>
      <w:r w:rsidRPr="00084C78">
        <w:rPr>
          <w:color w:val="000000" w:themeColor="text1"/>
          <w:sz w:val="28"/>
          <w:szCs w:val="28"/>
        </w:rPr>
        <w:t xml:space="preserve"> số người nhận các chế độ BHXH, trợ cấp thất nghiệp qua tài khoản cá nhân tại khu vực đô thị</w:t>
      </w:r>
      <w:r w:rsidRPr="00D040E1">
        <w:rPr>
          <w:color w:val="000000" w:themeColor="text1"/>
          <w:sz w:val="28"/>
          <w:szCs w:val="28"/>
        </w:rPr>
        <w:t xml:space="preserve"> (</w:t>
      </w:r>
      <w:r w:rsidRPr="00AF2705">
        <w:rPr>
          <w:i/>
          <w:color w:val="000000" w:themeColor="text1"/>
          <w:sz w:val="28"/>
          <w:szCs w:val="28"/>
          <w:lang w:val="en-US"/>
        </w:rPr>
        <w:t>t</w:t>
      </w:r>
      <w:r w:rsidRPr="00AF2705">
        <w:rPr>
          <w:i/>
          <w:color w:val="000000" w:themeColor="text1"/>
          <w:sz w:val="28"/>
          <w:szCs w:val="28"/>
        </w:rPr>
        <w:t>rong đó: BHXH h</w:t>
      </w:r>
      <w:r w:rsidRPr="00AF2705">
        <w:rPr>
          <w:i/>
          <w:color w:val="000000" w:themeColor="text1"/>
          <w:sz w:val="28"/>
          <w:szCs w:val="28"/>
          <w:lang w:val="en-US"/>
        </w:rPr>
        <w:t>ằ</w:t>
      </w:r>
      <w:r w:rsidRPr="00AF2705">
        <w:rPr>
          <w:i/>
          <w:color w:val="000000" w:themeColor="text1"/>
          <w:sz w:val="28"/>
          <w:szCs w:val="28"/>
        </w:rPr>
        <w:t xml:space="preserve">ng tháng 47%; chế độ BHXH một lần 94%; chế độ </w:t>
      </w:r>
      <w:r w:rsidRPr="00AF2705">
        <w:rPr>
          <w:i/>
          <w:color w:val="000000" w:themeColor="text1"/>
          <w:sz w:val="28"/>
          <w:szCs w:val="28"/>
          <w:lang w:val="en-US"/>
        </w:rPr>
        <w:t>t</w:t>
      </w:r>
      <w:r w:rsidRPr="00AF2705">
        <w:rPr>
          <w:i/>
          <w:color w:val="000000" w:themeColor="text1"/>
          <w:sz w:val="28"/>
          <w:szCs w:val="28"/>
        </w:rPr>
        <w:t>rợ cấp thất nghiệp 98%)</w:t>
      </w:r>
      <w:r w:rsidRPr="00AF2705">
        <w:rPr>
          <w:i/>
          <w:color w:val="000000" w:themeColor="text1"/>
          <w:sz w:val="28"/>
          <w:szCs w:val="28"/>
          <w:lang w:val="en-US"/>
        </w:rPr>
        <w:t>.</w:t>
      </w:r>
      <w:r w:rsidR="00EB61F2">
        <w:rPr>
          <w:i/>
          <w:color w:val="000000" w:themeColor="text1"/>
          <w:sz w:val="28"/>
          <w:szCs w:val="28"/>
          <w:lang w:val="en-US"/>
        </w:rPr>
        <w:t>/.</w:t>
      </w:r>
    </w:p>
    <w:p w14:paraId="712C18F7" w14:textId="77777777" w:rsidR="00367E60" w:rsidRDefault="00367E60" w:rsidP="00367E60">
      <w:pPr>
        <w:spacing w:before="120" w:after="120" w:line="259" w:lineRule="auto"/>
        <w:ind w:firstLine="720"/>
        <w:jc w:val="both"/>
        <w:rPr>
          <w:color w:val="000000" w:themeColor="text1"/>
          <w:sz w:val="28"/>
          <w:szCs w:val="28"/>
        </w:rPr>
      </w:pPr>
    </w:p>
    <w:p w14:paraId="43C6C167" w14:textId="77777777" w:rsidR="00367E60" w:rsidRDefault="00367E60" w:rsidP="00367E60">
      <w:pPr>
        <w:spacing w:before="120" w:after="120" w:line="259" w:lineRule="auto"/>
        <w:ind w:firstLine="720"/>
        <w:jc w:val="both"/>
        <w:rPr>
          <w:color w:val="000000" w:themeColor="text1"/>
          <w:sz w:val="28"/>
          <w:szCs w:val="28"/>
        </w:rPr>
      </w:pPr>
    </w:p>
    <w:p w14:paraId="3AF6680E" w14:textId="77777777" w:rsidR="00367E60" w:rsidRPr="008B6B5F" w:rsidRDefault="00367E60" w:rsidP="00367E60"/>
    <w:p w14:paraId="5E31E13C" w14:textId="77777777" w:rsidR="0084639A" w:rsidRDefault="0084639A" w:rsidP="00367E60">
      <w:pPr>
        <w:spacing w:before="60" w:after="60" w:line="264" w:lineRule="auto"/>
        <w:jc w:val="center"/>
        <w:rPr>
          <w:sz w:val="28"/>
          <w:lang w:val="en-US"/>
        </w:rPr>
      </w:pPr>
    </w:p>
    <w:sectPr w:rsidR="0084639A">
      <w:footerReference w:type="default" r:id="rId8"/>
      <w:pgSz w:w="11900" w:h="16840"/>
      <w:pgMar w:top="1080" w:right="1000" w:bottom="1160" w:left="1560" w:header="0" w:footer="9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5D848" w14:textId="77777777" w:rsidR="00205183" w:rsidRDefault="00205183">
      <w:r>
        <w:separator/>
      </w:r>
    </w:p>
  </w:endnote>
  <w:endnote w:type="continuationSeparator" w:id="0">
    <w:p w14:paraId="1B2F166C" w14:textId="77777777" w:rsidR="00205183" w:rsidRDefault="0020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6221D" w14:textId="77777777" w:rsidR="00695619" w:rsidRDefault="002E69AC">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60288" behindDoc="1" locked="0" layoutInCell="1" allowOverlap="1" wp14:anchorId="32707A52" wp14:editId="20115ACE">
              <wp:simplePos x="0" y="0"/>
              <wp:positionH relativeFrom="margin">
                <wp:align>right</wp:align>
              </wp:positionH>
              <wp:positionV relativeFrom="page">
                <wp:posOffset>9939131</wp:posOffset>
              </wp:positionV>
              <wp:extent cx="5557962" cy="389614"/>
              <wp:effectExtent l="0" t="0" r="508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962" cy="389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18B43" w14:textId="77777777" w:rsidR="00695619" w:rsidRDefault="002E69AC">
                          <w:pPr>
                            <w:spacing w:before="11"/>
                            <w:ind w:left="6"/>
                            <w:jc w:val="center"/>
                            <w:rPr>
                              <w:sz w:val="20"/>
                            </w:rPr>
                          </w:pPr>
                          <w:r>
                            <w:rPr>
                              <w:color w:val="0157B6"/>
                              <w:spacing w:val="-7"/>
                              <w:sz w:val="20"/>
                            </w:rPr>
                            <w:t xml:space="preserve">Trung tâm Truyền thông, </w:t>
                          </w:r>
                          <w:r>
                            <w:rPr>
                              <w:color w:val="0157B6"/>
                              <w:spacing w:val="-4"/>
                              <w:sz w:val="20"/>
                            </w:rPr>
                            <w:t xml:space="preserve">Bảo </w:t>
                          </w:r>
                          <w:r>
                            <w:rPr>
                              <w:color w:val="0157B6"/>
                              <w:spacing w:val="-5"/>
                              <w:sz w:val="20"/>
                            </w:rPr>
                            <w:t xml:space="preserve">hiểm </w:t>
                          </w:r>
                          <w:r>
                            <w:rPr>
                              <w:color w:val="0157B6"/>
                              <w:spacing w:val="-3"/>
                              <w:sz w:val="20"/>
                            </w:rPr>
                            <w:t xml:space="preserve">xã </w:t>
                          </w:r>
                          <w:r>
                            <w:rPr>
                              <w:color w:val="0157B6"/>
                              <w:spacing w:val="-5"/>
                              <w:sz w:val="20"/>
                            </w:rPr>
                            <w:t xml:space="preserve">hội </w:t>
                          </w:r>
                          <w:r>
                            <w:rPr>
                              <w:color w:val="0157B6"/>
                              <w:spacing w:val="-7"/>
                              <w:sz w:val="20"/>
                            </w:rPr>
                            <w:t xml:space="preserve">Việt Nam </w:t>
                          </w:r>
                          <w:r>
                            <w:rPr>
                              <w:color w:val="0157B6"/>
                              <w:sz w:val="20"/>
                            </w:rPr>
                            <w:t xml:space="preserve">- </w:t>
                          </w:r>
                          <w:r>
                            <w:rPr>
                              <w:color w:val="0157B6"/>
                              <w:spacing w:val="-6"/>
                              <w:sz w:val="20"/>
                            </w:rPr>
                            <w:t xml:space="preserve">Địa </w:t>
                          </w:r>
                          <w:r>
                            <w:rPr>
                              <w:color w:val="0157B6"/>
                              <w:spacing w:val="-7"/>
                              <w:sz w:val="20"/>
                            </w:rPr>
                            <w:t xml:space="preserve">chỉ: </w:t>
                          </w:r>
                          <w:r>
                            <w:rPr>
                              <w:color w:val="0157B6"/>
                              <w:spacing w:val="-6"/>
                              <w:sz w:val="20"/>
                              <w:lang w:val="en-US"/>
                            </w:rPr>
                            <w:t>Số 6</w:t>
                          </w:r>
                          <w:r>
                            <w:rPr>
                              <w:color w:val="0157B6"/>
                              <w:spacing w:val="-5"/>
                              <w:sz w:val="20"/>
                            </w:rPr>
                            <w:t xml:space="preserve">, </w:t>
                          </w:r>
                          <w:r>
                            <w:rPr>
                              <w:color w:val="0157B6"/>
                              <w:spacing w:val="-5"/>
                              <w:sz w:val="20"/>
                              <w:lang w:val="en-US"/>
                            </w:rPr>
                            <w:t>đường</w:t>
                          </w:r>
                          <w:r>
                            <w:rPr>
                              <w:color w:val="0157B6"/>
                              <w:spacing w:val="-5"/>
                              <w:sz w:val="20"/>
                            </w:rPr>
                            <w:t xml:space="preserve"> </w:t>
                          </w:r>
                          <w:r>
                            <w:rPr>
                              <w:color w:val="0157B6"/>
                              <w:spacing w:val="-5"/>
                              <w:sz w:val="20"/>
                              <w:lang w:val="en-US"/>
                            </w:rPr>
                            <w:t>Cương Kiên</w:t>
                          </w:r>
                          <w:r>
                            <w:rPr>
                              <w:color w:val="0157B6"/>
                              <w:spacing w:val="-7"/>
                              <w:sz w:val="20"/>
                            </w:rPr>
                            <w:t xml:space="preserve">, </w:t>
                          </w:r>
                          <w:r>
                            <w:rPr>
                              <w:color w:val="0157B6"/>
                              <w:spacing w:val="-7"/>
                              <w:sz w:val="20"/>
                              <w:lang w:val="en-US"/>
                            </w:rPr>
                            <w:t>Nam Từ Liêm</w:t>
                          </w:r>
                          <w:r>
                            <w:rPr>
                              <w:color w:val="0157B6"/>
                              <w:spacing w:val="-7"/>
                              <w:sz w:val="20"/>
                            </w:rPr>
                            <w:t xml:space="preserve">, </w:t>
                          </w:r>
                          <w:r>
                            <w:rPr>
                              <w:color w:val="0157B6"/>
                              <w:spacing w:val="-5"/>
                              <w:sz w:val="20"/>
                            </w:rPr>
                            <w:t>Hà Nội</w:t>
                          </w:r>
                        </w:p>
                        <w:p w14:paraId="3568419D" w14:textId="77777777" w:rsidR="00695619" w:rsidRDefault="002E69AC">
                          <w:pPr>
                            <w:spacing w:before="1"/>
                            <w:jc w:val="center"/>
                            <w:rPr>
                              <w:sz w:val="20"/>
                            </w:rPr>
                          </w:pPr>
                          <w:r>
                            <w:rPr>
                              <w:color w:val="0157B6"/>
                              <w:spacing w:val="-4"/>
                              <w:sz w:val="20"/>
                            </w:rPr>
                            <w:t xml:space="preserve">Điện thoại: </w:t>
                          </w:r>
                          <w:r>
                            <w:rPr>
                              <w:color w:val="0157B6"/>
                              <w:sz w:val="20"/>
                            </w:rPr>
                            <w:t xml:space="preserve">024 </w:t>
                          </w:r>
                          <w:r>
                            <w:rPr>
                              <w:color w:val="0157B6"/>
                              <w:spacing w:val="-4"/>
                              <w:sz w:val="20"/>
                            </w:rPr>
                            <w:t xml:space="preserve">36285232 </w:t>
                          </w:r>
                          <w:r>
                            <w:rPr>
                              <w:color w:val="0157B6"/>
                              <w:sz w:val="20"/>
                            </w:rPr>
                            <w:t xml:space="preserve">- </w:t>
                          </w:r>
                          <w:r>
                            <w:rPr>
                              <w:color w:val="0157B6"/>
                              <w:spacing w:val="-8"/>
                              <w:sz w:val="20"/>
                            </w:rPr>
                            <w:t xml:space="preserve">Email: </w:t>
                          </w:r>
                          <w:hyperlink r:id="rId1">
                            <w:r>
                              <w:rPr>
                                <w:color w:val="0157B6"/>
                                <w:spacing w:val="-8"/>
                                <w:sz w:val="20"/>
                              </w:rPr>
                              <w:t xml:space="preserve">trungtamtruyenthong.bhxhvn@vss.gov.vn </w:t>
                            </w:r>
                          </w:hyperlink>
                          <w:r>
                            <w:rPr>
                              <w:color w:val="0157B6"/>
                              <w:sz w:val="20"/>
                            </w:rPr>
                            <w:t xml:space="preserve">- </w:t>
                          </w:r>
                          <w:r>
                            <w:rPr>
                              <w:color w:val="0157B6"/>
                              <w:spacing w:val="-8"/>
                              <w:sz w:val="20"/>
                            </w:rPr>
                            <w:t xml:space="preserve">Website: </w:t>
                          </w:r>
                          <w:r>
                            <w:rPr>
                              <w:color w:val="0157B6"/>
                              <w:spacing w:val="-4"/>
                              <w:sz w:val="20"/>
                            </w:rPr>
                            <w:t>baohiemxahoi.gov.vn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707A52" id="_x0000_t202" coordsize="21600,21600" o:spt="202" path="m,l,21600r21600,l21600,xe">
              <v:stroke joinstyle="miter"/>
              <v:path gradientshapeok="t" o:connecttype="rect"/>
            </v:shapetype>
            <v:shape id="Text Box 1" o:spid="_x0000_s1030" type="#_x0000_t202" style="position:absolute;margin-left:386.45pt;margin-top:782.6pt;width:437.65pt;height:30.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uYqwIAAKk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" filled="f" stroked="f">
              <v:textbox inset="0,0,0,0">
                <w:txbxContent>
                  <w:p w14:paraId="29A18B43" w14:textId="77777777" w:rsidR="00695619" w:rsidRDefault="002E69AC">
                    <w:pPr>
                      <w:spacing w:before="11"/>
                      <w:ind w:left="6"/>
                      <w:jc w:val="center"/>
                      <w:rPr>
                        <w:sz w:val="20"/>
                      </w:rPr>
                    </w:pPr>
                    <w:r>
                      <w:rPr>
                        <w:color w:val="0157B6"/>
                        <w:spacing w:val="-7"/>
                        <w:sz w:val="20"/>
                      </w:rPr>
                      <w:t xml:space="preserve">Trung tâm Truyền thông, </w:t>
                    </w:r>
                    <w:r>
                      <w:rPr>
                        <w:color w:val="0157B6"/>
                        <w:spacing w:val="-4"/>
                        <w:sz w:val="20"/>
                      </w:rPr>
                      <w:t xml:space="preserve">Bảo </w:t>
                    </w:r>
                    <w:r>
                      <w:rPr>
                        <w:color w:val="0157B6"/>
                        <w:spacing w:val="-5"/>
                        <w:sz w:val="20"/>
                      </w:rPr>
                      <w:t xml:space="preserve">hiểm </w:t>
                    </w:r>
                    <w:r>
                      <w:rPr>
                        <w:color w:val="0157B6"/>
                        <w:spacing w:val="-3"/>
                        <w:sz w:val="20"/>
                      </w:rPr>
                      <w:t xml:space="preserve">xã </w:t>
                    </w:r>
                    <w:r>
                      <w:rPr>
                        <w:color w:val="0157B6"/>
                        <w:spacing w:val="-5"/>
                        <w:sz w:val="20"/>
                      </w:rPr>
                      <w:t xml:space="preserve">hội </w:t>
                    </w:r>
                    <w:r>
                      <w:rPr>
                        <w:color w:val="0157B6"/>
                        <w:spacing w:val="-7"/>
                        <w:sz w:val="20"/>
                      </w:rPr>
                      <w:t xml:space="preserve">Việt Nam </w:t>
                    </w:r>
                    <w:r>
                      <w:rPr>
                        <w:color w:val="0157B6"/>
                        <w:sz w:val="20"/>
                      </w:rPr>
                      <w:t xml:space="preserve">- </w:t>
                    </w:r>
                    <w:r>
                      <w:rPr>
                        <w:color w:val="0157B6"/>
                        <w:spacing w:val="-6"/>
                        <w:sz w:val="20"/>
                      </w:rPr>
                      <w:t xml:space="preserve">Địa </w:t>
                    </w:r>
                    <w:r>
                      <w:rPr>
                        <w:color w:val="0157B6"/>
                        <w:spacing w:val="-7"/>
                        <w:sz w:val="20"/>
                      </w:rPr>
                      <w:t xml:space="preserve">chỉ: </w:t>
                    </w:r>
                    <w:r>
                      <w:rPr>
                        <w:color w:val="0157B6"/>
                        <w:spacing w:val="-6"/>
                        <w:sz w:val="20"/>
                        <w:lang w:val="en-US"/>
                      </w:rPr>
                      <w:t>Số 6</w:t>
                    </w:r>
                    <w:r>
                      <w:rPr>
                        <w:color w:val="0157B6"/>
                        <w:spacing w:val="-5"/>
                        <w:sz w:val="20"/>
                      </w:rPr>
                      <w:t xml:space="preserve">, </w:t>
                    </w:r>
                    <w:r>
                      <w:rPr>
                        <w:color w:val="0157B6"/>
                        <w:spacing w:val="-5"/>
                        <w:sz w:val="20"/>
                        <w:lang w:val="en-US"/>
                      </w:rPr>
                      <w:t>đường</w:t>
                    </w:r>
                    <w:r>
                      <w:rPr>
                        <w:color w:val="0157B6"/>
                        <w:spacing w:val="-5"/>
                        <w:sz w:val="20"/>
                      </w:rPr>
                      <w:t xml:space="preserve"> </w:t>
                    </w:r>
                    <w:r>
                      <w:rPr>
                        <w:color w:val="0157B6"/>
                        <w:spacing w:val="-5"/>
                        <w:sz w:val="20"/>
                        <w:lang w:val="en-US"/>
                      </w:rPr>
                      <w:t>Cương Kiên</w:t>
                    </w:r>
                    <w:r>
                      <w:rPr>
                        <w:color w:val="0157B6"/>
                        <w:spacing w:val="-7"/>
                        <w:sz w:val="20"/>
                      </w:rPr>
                      <w:t xml:space="preserve">, </w:t>
                    </w:r>
                    <w:r>
                      <w:rPr>
                        <w:color w:val="0157B6"/>
                        <w:spacing w:val="-7"/>
                        <w:sz w:val="20"/>
                        <w:lang w:val="en-US"/>
                      </w:rPr>
                      <w:t>Nam Từ Liêm</w:t>
                    </w:r>
                    <w:r>
                      <w:rPr>
                        <w:color w:val="0157B6"/>
                        <w:spacing w:val="-7"/>
                        <w:sz w:val="20"/>
                      </w:rPr>
                      <w:t xml:space="preserve">, </w:t>
                    </w:r>
                    <w:r>
                      <w:rPr>
                        <w:color w:val="0157B6"/>
                        <w:spacing w:val="-5"/>
                        <w:sz w:val="20"/>
                      </w:rPr>
                      <w:t>Hà Nội</w:t>
                    </w:r>
                  </w:p>
                  <w:p w14:paraId="3568419D" w14:textId="77777777" w:rsidR="00695619" w:rsidRDefault="002E69AC">
                    <w:pPr>
                      <w:spacing w:before="1"/>
                      <w:jc w:val="center"/>
                      <w:rPr>
                        <w:sz w:val="20"/>
                      </w:rPr>
                    </w:pPr>
                    <w:r>
                      <w:rPr>
                        <w:color w:val="0157B6"/>
                        <w:spacing w:val="-4"/>
                        <w:sz w:val="20"/>
                      </w:rPr>
                      <w:t xml:space="preserve">Điện thoại: </w:t>
                    </w:r>
                    <w:r>
                      <w:rPr>
                        <w:color w:val="0157B6"/>
                        <w:sz w:val="20"/>
                      </w:rPr>
                      <w:t xml:space="preserve">024 </w:t>
                    </w:r>
                    <w:r>
                      <w:rPr>
                        <w:color w:val="0157B6"/>
                        <w:spacing w:val="-4"/>
                        <w:sz w:val="20"/>
                      </w:rPr>
                      <w:t xml:space="preserve">36285232 </w:t>
                    </w:r>
                    <w:r>
                      <w:rPr>
                        <w:color w:val="0157B6"/>
                        <w:sz w:val="20"/>
                      </w:rPr>
                      <w:t xml:space="preserve">- </w:t>
                    </w:r>
                    <w:r>
                      <w:rPr>
                        <w:color w:val="0157B6"/>
                        <w:spacing w:val="-8"/>
                        <w:sz w:val="20"/>
                      </w:rPr>
                      <w:t xml:space="preserve">Email: </w:t>
                    </w:r>
                    <w:hyperlink r:id="rId2">
                      <w:r>
                        <w:rPr>
                          <w:color w:val="0157B6"/>
                          <w:spacing w:val="-8"/>
                          <w:sz w:val="20"/>
                        </w:rPr>
                        <w:t xml:space="preserve">trungtamtruyenthong.bhxhvn@vss.gov.vn </w:t>
                      </w:r>
                    </w:hyperlink>
                    <w:r>
                      <w:rPr>
                        <w:color w:val="0157B6"/>
                        <w:sz w:val="20"/>
                      </w:rPr>
                      <w:t xml:space="preserve">- </w:t>
                    </w:r>
                    <w:r>
                      <w:rPr>
                        <w:color w:val="0157B6"/>
                        <w:spacing w:val="-8"/>
                        <w:sz w:val="20"/>
                      </w:rPr>
                      <w:t xml:space="preserve">Website: </w:t>
                    </w:r>
                    <w:r>
                      <w:rPr>
                        <w:color w:val="0157B6"/>
                        <w:spacing w:val="-4"/>
                        <w:sz w:val="20"/>
                      </w:rPr>
                      <w:t>baohiemxahoi.gov.vn</w:t>
                    </w:r>
                  </w:p>
                </w:txbxContent>
              </v:textbox>
              <w10:wrap anchorx="margin" anchory="page"/>
            </v:shape>
          </w:pict>
        </mc:Fallback>
      </mc:AlternateContent>
    </w:r>
    <w:r>
      <w:rPr>
        <w:noProof/>
        <w:lang w:val="en-US"/>
      </w:rPr>
      <mc:AlternateContent>
        <mc:Choice Requires="wps">
          <w:drawing>
            <wp:anchor distT="0" distB="0" distL="114300" distR="114300" simplePos="0" relativeHeight="251659264" behindDoc="1" locked="0" layoutInCell="1" allowOverlap="1" wp14:anchorId="54D56175" wp14:editId="1908B06E">
              <wp:simplePos x="0" y="0"/>
              <wp:positionH relativeFrom="page">
                <wp:posOffset>1061085</wp:posOffset>
              </wp:positionH>
              <wp:positionV relativeFrom="page">
                <wp:posOffset>9902190</wp:posOffset>
              </wp:positionV>
              <wp:extent cx="579691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BC2B9C" id="Rectangle 2" o:spid="_x0000_s1026" style="position:absolute;margin-left:83.55pt;margin-top:779.7pt;width:456.4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KL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A616D" w14:textId="77777777" w:rsidR="00205183" w:rsidRDefault="00205183">
      <w:r>
        <w:separator/>
      </w:r>
    </w:p>
  </w:footnote>
  <w:footnote w:type="continuationSeparator" w:id="0">
    <w:p w14:paraId="7AF402F5" w14:textId="77777777" w:rsidR="00205183" w:rsidRDefault="00205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1E"/>
    <w:rsid w:val="00040244"/>
    <w:rsid w:val="00071380"/>
    <w:rsid w:val="000B76A0"/>
    <w:rsid w:val="000E2088"/>
    <w:rsid w:val="00140066"/>
    <w:rsid w:val="00192945"/>
    <w:rsid w:val="001C757C"/>
    <w:rsid w:val="00205183"/>
    <w:rsid w:val="00265BBC"/>
    <w:rsid w:val="002B69FD"/>
    <w:rsid w:val="002E69AC"/>
    <w:rsid w:val="003007BA"/>
    <w:rsid w:val="003451A6"/>
    <w:rsid w:val="00367E60"/>
    <w:rsid w:val="00395CCD"/>
    <w:rsid w:val="003D50D2"/>
    <w:rsid w:val="003E5808"/>
    <w:rsid w:val="003F290F"/>
    <w:rsid w:val="00424F23"/>
    <w:rsid w:val="00471418"/>
    <w:rsid w:val="004C3F5B"/>
    <w:rsid w:val="004E61AF"/>
    <w:rsid w:val="0054011B"/>
    <w:rsid w:val="005543E9"/>
    <w:rsid w:val="005578AB"/>
    <w:rsid w:val="005626A6"/>
    <w:rsid w:val="00572388"/>
    <w:rsid w:val="00585239"/>
    <w:rsid w:val="005D3F56"/>
    <w:rsid w:val="006008E4"/>
    <w:rsid w:val="00627307"/>
    <w:rsid w:val="00677FA0"/>
    <w:rsid w:val="0068176F"/>
    <w:rsid w:val="006D735F"/>
    <w:rsid w:val="007650AA"/>
    <w:rsid w:val="007B3B09"/>
    <w:rsid w:val="007D4F3C"/>
    <w:rsid w:val="00841A3F"/>
    <w:rsid w:val="0084639A"/>
    <w:rsid w:val="0085716C"/>
    <w:rsid w:val="008D1502"/>
    <w:rsid w:val="008E5BA6"/>
    <w:rsid w:val="009028F2"/>
    <w:rsid w:val="00906090"/>
    <w:rsid w:val="00947D6A"/>
    <w:rsid w:val="00951D1F"/>
    <w:rsid w:val="00974899"/>
    <w:rsid w:val="009774AF"/>
    <w:rsid w:val="009D47C0"/>
    <w:rsid w:val="009D5DB5"/>
    <w:rsid w:val="00A21EA8"/>
    <w:rsid w:val="00A276D5"/>
    <w:rsid w:val="00A53212"/>
    <w:rsid w:val="00A82FA3"/>
    <w:rsid w:val="00A863E2"/>
    <w:rsid w:val="00AD296A"/>
    <w:rsid w:val="00B01773"/>
    <w:rsid w:val="00B17349"/>
    <w:rsid w:val="00B17EB7"/>
    <w:rsid w:val="00B462C6"/>
    <w:rsid w:val="00B65F1E"/>
    <w:rsid w:val="00B738DC"/>
    <w:rsid w:val="00B90CE2"/>
    <w:rsid w:val="00B96481"/>
    <w:rsid w:val="00BC38B3"/>
    <w:rsid w:val="00C13EF1"/>
    <w:rsid w:val="00CA06E7"/>
    <w:rsid w:val="00CC5D62"/>
    <w:rsid w:val="00CD7008"/>
    <w:rsid w:val="00D02088"/>
    <w:rsid w:val="00D030E3"/>
    <w:rsid w:val="00D35AF6"/>
    <w:rsid w:val="00D436B2"/>
    <w:rsid w:val="00D4610F"/>
    <w:rsid w:val="00DF5226"/>
    <w:rsid w:val="00E45239"/>
    <w:rsid w:val="00E60D4F"/>
    <w:rsid w:val="00E94B97"/>
    <w:rsid w:val="00EB61F2"/>
    <w:rsid w:val="00EC51D0"/>
    <w:rsid w:val="00F6325C"/>
    <w:rsid w:val="00F955A0"/>
    <w:rsid w:val="00FF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9BDF"/>
  <w15:chartTrackingRefBased/>
  <w15:docId w15:val="{1E566CD1-3D07-4021-B56F-AB7B40EB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5F1E"/>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9"/>
    <w:qFormat/>
    <w:rsid w:val="003D50D2"/>
    <w:pPr>
      <w:widowControl/>
      <w:autoSpaceDE/>
      <w:autoSpaceDN/>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65F1E"/>
    <w:pPr>
      <w:spacing w:before="62"/>
      <w:ind w:left="140" w:firstLine="720"/>
      <w:jc w:val="both"/>
    </w:pPr>
    <w:rPr>
      <w:sz w:val="28"/>
      <w:szCs w:val="28"/>
    </w:rPr>
  </w:style>
  <w:style w:type="character" w:customStyle="1" w:styleId="BodyTextChar">
    <w:name w:val="Body Text Char"/>
    <w:basedOn w:val="DefaultParagraphFont"/>
    <w:link w:val="BodyText"/>
    <w:uiPriority w:val="1"/>
    <w:rsid w:val="00B65F1E"/>
    <w:rPr>
      <w:rFonts w:ascii="Times New Roman" w:eastAsia="Times New Roman" w:hAnsi="Times New Roman" w:cs="Times New Roman"/>
      <w:sz w:val="28"/>
      <w:szCs w:val="28"/>
      <w:lang w:val="vi"/>
    </w:rPr>
  </w:style>
  <w:style w:type="character" w:customStyle="1" w:styleId="fontstyle01">
    <w:name w:val="fontstyle01"/>
    <w:basedOn w:val="DefaultParagraphFont"/>
    <w:rsid w:val="00A276D5"/>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A276D5"/>
    <w:rPr>
      <w:rFonts w:ascii="TimesNewRomanPS-BoldMT" w:hAnsi="TimesNewRomanPS-BoldMT" w:hint="default"/>
      <w:b/>
      <w:bCs/>
      <w:i w:val="0"/>
      <w:iCs w:val="0"/>
      <w:color w:val="000000"/>
      <w:sz w:val="28"/>
      <w:szCs w:val="28"/>
    </w:rPr>
  </w:style>
  <w:style w:type="paragraph" w:styleId="NormalWeb">
    <w:name w:val="Normal (Web)"/>
    <w:basedOn w:val="Normal"/>
    <w:uiPriority w:val="99"/>
    <w:unhideWhenUsed/>
    <w:rsid w:val="00A276D5"/>
    <w:pPr>
      <w:widowControl/>
      <w:autoSpaceDE/>
      <w:autoSpaceDN/>
      <w:spacing w:before="100" w:beforeAutospacing="1" w:after="100" w:afterAutospacing="1"/>
    </w:pPr>
    <w:rPr>
      <w:sz w:val="24"/>
      <w:szCs w:val="24"/>
      <w:lang w:val="en-US"/>
    </w:rPr>
  </w:style>
  <w:style w:type="character" w:styleId="Hyperlink">
    <w:name w:val="Hyperlink"/>
    <w:basedOn w:val="DefaultParagraphFont"/>
    <w:uiPriority w:val="99"/>
    <w:unhideWhenUsed/>
    <w:rsid w:val="0068176F"/>
    <w:rPr>
      <w:color w:val="0000FF"/>
      <w:u w:val="single"/>
    </w:rPr>
  </w:style>
  <w:style w:type="character" w:styleId="CommentReference">
    <w:name w:val="annotation reference"/>
    <w:basedOn w:val="DefaultParagraphFont"/>
    <w:uiPriority w:val="99"/>
    <w:semiHidden/>
    <w:unhideWhenUsed/>
    <w:rsid w:val="00D436B2"/>
    <w:rPr>
      <w:sz w:val="16"/>
      <w:szCs w:val="16"/>
    </w:rPr>
  </w:style>
  <w:style w:type="paragraph" w:styleId="CommentText">
    <w:name w:val="annotation text"/>
    <w:basedOn w:val="Normal"/>
    <w:link w:val="CommentTextChar"/>
    <w:uiPriority w:val="99"/>
    <w:semiHidden/>
    <w:unhideWhenUsed/>
    <w:rsid w:val="00D436B2"/>
    <w:rPr>
      <w:sz w:val="20"/>
      <w:szCs w:val="20"/>
    </w:rPr>
  </w:style>
  <w:style w:type="character" w:customStyle="1" w:styleId="CommentTextChar">
    <w:name w:val="Comment Text Char"/>
    <w:basedOn w:val="DefaultParagraphFont"/>
    <w:link w:val="CommentText"/>
    <w:uiPriority w:val="99"/>
    <w:semiHidden/>
    <w:rsid w:val="00D436B2"/>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D436B2"/>
    <w:rPr>
      <w:b/>
      <w:bCs/>
    </w:rPr>
  </w:style>
  <w:style w:type="character" w:customStyle="1" w:styleId="CommentSubjectChar">
    <w:name w:val="Comment Subject Char"/>
    <w:basedOn w:val="CommentTextChar"/>
    <w:link w:val="CommentSubject"/>
    <w:uiPriority w:val="99"/>
    <w:semiHidden/>
    <w:rsid w:val="00D436B2"/>
    <w:rPr>
      <w:rFonts w:ascii="Times New Roman" w:eastAsia="Times New Roman" w:hAnsi="Times New Roman" w:cs="Times New Roman"/>
      <w:b/>
      <w:bCs/>
      <w:sz w:val="20"/>
      <w:szCs w:val="20"/>
      <w:lang w:val="vi"/>
    </w:rPr>
  </w:style>
  <w:style w:type="paragraph" w:styleId="BalloonText">
    <w:name w:val="Balloon Text"/>
    <w:basedOn w:val="Normal"/>
    <w:link w:val="BalloonTextChar"/>
    <w:uiPriority w:val="99"/>
    <w:semiHidden/>
    <w:unhideWhenUsed/>
    <w:rsid w:val="00D43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6B2"/>
    <w:rPr>
      <w:rFonts w:ascii="Segoe UI" w:eastAsia="Times New Roman" w:hAnsi="Segoe UI" w:cs="Segoe UI"/>
      <w:sz w:val="18"/>
      <w:szCs w:val="18"/>
      <w:lang w:val="vi"/>
    </w:rPr>
  </w:style>
  <w:style w:type="character" w:customStyle="1" w:styleId="Heading1Char">
    <w:name w:val="Heading 1 Char"/>
    <w:basedOn w:val="DefaultParagraphFont"/>
    <w:link w:val="Heading1"/>
    <w:uiPriority w:val="9"/>
    <w:rsid w:val="003D50D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1494">
      <w:bodyDiv w:val="1"/>
      <w:marLeft w:val="0"/>
      <w:marRight w:val="0"/>
      <w:marTop w:val="0"/>
      <w:marBottom w:val="0"/>
      <w:divBdr>
        <w:top w:val="none" w:sz="0" w:space="0" w:color="auto"/>
        <w:left w:val="none" w:sz="0" w:space="0" w:color="auto"/>
        <w:bottom w:val="none" w:sz="0" w:space="0" w:color="auto"/>
        <w:right w:val="none" w:sz="0" w:space="0" w:color="auto"/>
      </w:divBdr>
    </w:div>
    <w:div w:id="1976838327">
      <w:bodyDiv w:val="1"/>
      <w:marLeft w:val="0"/>
      <w:marRight w:val="0"/>
      <w:marTop w:val="0"/>
      <w:marBottom w:val="0"/>
      <w:divBdr>
        <w:top w:val="none" w:sz="0" w:space="0" w:color="auto"/>
        <w:left w:val="none" w:sz="0" w:space="0" w:color="auto"/>
        <w:bottom w:val="none" w:sz="0" w:space="0" w:color="auto"/>
        <w:right w:val="none" w:sz="0" w:space="0" w:color="auto"/>
      </w:divBdr>
    </w:div>
    <w:div w:id="20526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trungtamtruyenthong.bhxhvn@vss.gov.vn" TargetMode="External"/><Relationship Id="rId1" Type="http://schemas.openxmlformats.org/officeDocument/2006/relationships/hyperlink" Target="mailto:trungtamtruyenthong.bhxhvn@vss.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2024-05-16T02:06:00Z</dcterms:created>
  <dcterms:modified xsi:type="dcterms:W3CDTF">2024-05-30T08:09:00Z</dcterms:modified>
</cp:coreProperties>
</file>